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4F" w:rsidRPr="006B65A9" w:rsidRDefault="006B65A9" w:rsidP="006B65A9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b/>
          <w:i/>
          <w:sz w:val="28"/>
        </w:rPr>
      </w:pPr>
      <w:r w:rsidRPr="006B65A9">
        <w:rPr>
          <w:rFonts w:ascii="Times New Roman" w:hAnsi="Times New Roman"/>
          <w:b/>
          <w:i/>
          <w:sz w:val="28"/>
        </w:rPr>
        <w:t xml:space="preserve">Выписка из </w:t>
      </w:r>
      <w:r w:rsidR="003B3749" w:rsidRPr="006B65A9">
        <w:rPr>
          <w:rFonts w:ascii="Times New Roman" w:hAnsi="Times New Roman"/>
          <w:b/>
          <w:i/>
          <w:sz w:val="28"/>
        </w:rPr>
        <w:t>У</w:t>
      </w:r>
      <w:r w:rsidRPr="006B65A9">
        <w:rPr>
          <w:rFonts w:ascii="Times New Roman" w:hAnsi="Times New Roman"/>
          <w:b/>
          <w:i/>
          <w:sz w:val="28"/>
        </w:rPr>
        <w:t>четной политики Межрайонной инспекции Федеральной налоговой службы по крупнейшим налогоплательщикам № 11</w:t>
      </w:r>
    </w:p>
    <w:p w:rsidR="00AA6E4F" w:rsidRDefault="00AA6E4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AA6E4F" w:rsidRDefault="003B374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Организационная часть</w:t>
      </w:r>
    </w:p>
    <w:p w:rsidR="00AA6E4F" w:rsidRDefault="00AA6E4F">
      <w:pPr>
        <w:ind w:firstLine="700"/>
        <w:jc w:val="both"/>
        <w:rPr>
          <w:b/>
        </w:rPr>
      </w:pPr>
    </w:p>
    <w:p w:rsidR="00AA6E4F" w:rsidRDefault="003B3749">
      <w:pPr>
        <w:ind w:firstLine="700"/>
        <w:jc w:val="both"/>
      </w:pPr>
      <w:r>
        <w:rPr>
          <w:b/>
        </w:rPr>
        <w:t>1.</w:t>
      </w:r>
      <w:r>
        <w:rPr>
          <w:b/>
        </w:rPr>
        <w:t xml:space="preserve"> </w:t>
      </w:r>
      <w:r>
        <w:t xml:space="preserve"> В соответствии с п.1 ст.7 Федерального закона от 06.12.2011 №402-ФЗ «О   бухгалтерском учете» организация ведения бухгалтерского учета и хранения документов бухгалтерского учета возложена на начальника Инспекции.</w:t>
      </w:r>
    </w:p>
    <w:p w:rsidR="00AA6E4F" w:rsidRDefault="006B65A9">
      <w:pPr>
        <w:ind w:firstLine="700"/>
        <w:jc w:val="both"/>
      </w:pPr>
      <w:r>
        <w:rPr>
          <w:b/>
        </w:rPr>
        <w:t>2.</w:t>
      </w:r>
      <w:r w:rsidR="003B3749">
        <w:rPr>
          <w:b/>
        </w:rPr>
        <w:t xml:space="preserve"> </w:t>
      </w:r>
      <w:r w:rsidR="003B3749">
        <w:t>Ответственным за ведение бухгалтерско</w:t>
      </w:r>
      <w:r w:rsidR="003B3749">
        <w:t xml:space="preserve">го учета, своевременное формирование и представление полной и достоверной бюджетной, налоговой и статистической отчетности в соответствующие инстанции, формирование учетной политики является главный бухгалтер. </w:t>
      </w:r>
    </w:p>
    <w:p w:rsidR="00AA6E4F" w:rsidRDefault="003B3749" w:rsidP="006B6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</w:t>
      </w:r>
      <w:r w:rsidR="006B65A9" w:rsidRPr="006B65A9">
        <w:rPr>
          <w:b/>
        </w:rPr>
        <w:t>3</w:t>
      </w:r>
      <w:r w:rsidRPr="006B65A9">
        <w:rPr>
          <w:b/>
        </w:rPr>
        <w:t>.</w:t>
      </w:r>
      <w:r>
        <w:t xml:space="preserve"> Порядок пере</w:t>
      </w:r>
      <w:r>
        <w:t>дачи документов и дел при смене руководителя, главного бухгалтера приведен в Приложении № 8 к Учетной политике.</w:t>
      </w:r>
    </w:p>
    <w:p w:rsidR="00AA6E4F" w:rsidRDefault="006B65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</w:rPr>
      </w:pPr>
      <w:r>
        <w:rPr>
          <w:b/>
        </w:rPr>
        <w:t>4.</w:t>
      </w:r>
      <w:r w:rsidR="003B3749">
        <w:t xml:space="preserve"> </w:t>
      </w:r>
      <w:r w:rsidR="003B3749">
        <w:t>Обработка учетной информации ведется автоматизированным способом с применением следующих программных продуктов «ПАРУС-Бюджет»: "Парус-Бюджет 8 Бухгалтерский учет", «Парус-Бюджет 8 Расчет заработной платы».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С использованием телекоммуникационных каналов св</w:t>
      </w:r>
      <w:r>
        <w:t>язи и электронной подписи административный отдел осуществляет электронный документооборот по следующим направлениям:</w:t>
      </w:r>
    </w:p>
    <w:p w:rsidR="00AA6E4F" w:rsidRDefault="003B3749">
      <w:pPr>
        <w:pStyle w:val="af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передача квартальной и годовой бухгалтерской отчетности в МИ ФНС России по крупнейшим налогоплательщикам № 6 с использованием ПК «Делопроиз</w:t>
      </w:r>
      <w:r>
        <w:t>водство: Кадры-Смета»;</w:t>
      </w:r>
    </w:p>
    <w:p w:rsidR="00AA6E4F" w:rsidRDefault="003B3749">
      <w:pPr>
        <w:numPr>
          <w:ilvl w:val="0"/>
          <w:numId w:val="3"/>
        </w:numPr>
        <w:jc w:val="both"/>
      </w:pPr>
      <w:r>
        <w:t>система удаленного финансового документооборота с территориальным органом Федерального Казначейства – отделом № 21 УФК по г. Москве;</w:t>
      </w:r>
    </w:p>
    <w:p w:rsidR="00AA6E4F" w:rsidRDefault="003B3749">
      <w:pPr>
        <w:numPr>
          <w:ilvl w:val="0"/>
          <w:numId w:val="3"/>
        </w:numPr>
        <w:jc w:val="both"/>
      </w:pPr>
      <w:r>
        <w:t>представление бюджетной отчетности, составление планов закупок, бюджетных смет, бюджетных обязательс</w:t>
      </w:r>
      <w:r>
        <w:t>тв в ГИИС «Электронный бюджет»;</w:t>
      </w:r>
    </w:p>
    <w:p w:rsidR="00AA6E4F" w:rsidRDefault="003B3749">
      <w:pPr>
        <w:numPr>
          <w:ilvl w:val="0"/>
          <w:numId w:val="3"/>
        </w:numPr>
        <w:jc w:val="both"/>
      </w:pPr>
      <w:r>
        <w:t>представление отчетности по налогам, сборам и иным обязательным платежам в инспекцию Федеральной налоговой службы по месту нахождения;</w:t>
      </w:r>
    </w:p>
    <w:p w:rsidR="00AA6E4F" w:rsidRDefault="003B3749">
      <w:pPr>
        <w:numPr>
          <w:ilvl w:val="0"/>
          <w:numId w:val="3"/>
        </w:numPr>
        <w:jc w:val="both"/>
      </w:pPr>
      <w:r>
        <w:t>представление отчетности по страховым взносам в ФСС;</w:t>
      </w:r>
    </w:p>
    <w:p w:rsidR="00AA6E4F" w:rsidRDefault="003B3749">
      <w:pPr>
        <w:numPr>
          <w:ilvl w:val="0"/>
          <w:numId w:val="3"/>
        </w:numPr>
        <w:jc w:val="both"/>
      </w:pPr>
      <w:r>
        <w:t>передача данных персонифицированного</w:t>
      </w:r>
      <w:r>
        <w:t xml:space="preserve"> учета в отделение Пенсионного фонда России;</w:t>
      </w:r>
    </w:p>
    <w:p w:rsidR="00AA6E4F" w:rsidRDefault="003B3749">
      <w:pPr>
        <w:pStyle w:val="afa"/>
        <w:numPr>
          <w:ilvl w:val="0"/>
          <w:numId w:val="3"/>
        </w:numPr>
        <w:ind w:right="-1"/>
        <w:jc w:val="both"/>
      </w:pPr>
      <w:r>
        <w:t>электронный документооборот со Сбербанком с применением системы «Сбербанк Бизнес Онлайн».</w:t>
      </w:r>
    </w:p>
    <w:p w:rsidR="00AA6E4F" w:rsidRDefault="003B3749">
      <w:pPr>
        <w:numPr>
          <w:ilvl w:val="0"/>
          <w:numId w:val="3"/>
        </w:numPr>
        <w:jc w:val="both"/>
      </w:pPr>
      <w:r>
        <w:t>размещение информации на официальном сайте zakupki.gov.ru;</w:t>
      </w:r>
    </w:p>
    <w:p w:rsidR="00AA6E4F" w:rsidRDefault="003B3749">
      <w:pPr>
        <w:numPr>
          <w:ilvl w:val="0"/>
          <w:numId w:val="3"/>
        </w:numPr>
        <w:tabs>
          <w:tab w:val="clear" w:pos="720"/>
        </w:tabs>
        <w:ind w:left="0" w:firstLine="540"/>
        <w:jc w:val="both"/>
      </w:pPr>
      <w:r>
        <w:t xml:space="preserve">размещение информации по учету федерального имущества на </w:t>
      </w:r>
      <w:r>
        <w:t>Межведомственном портале.</w:t>
      </w:r>
    </w:p>
    <w:p w:rsidR="00AA6E4F" w:rsidRDefault="00AA6E4F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AA6E4F" w:rsidRDefault="003B37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Автоматизация бюджетного учета основана на едином взаимосвязанном технологическом процессе обработки первичных учетных документов и отражения операций по соответствующим разделам Рабочего </w:t>
      </w:r>
      <w:hyperlink r:id="rId7" w:tooltip="Приказ Минфина России от 06.12.2010 N 162н (ред. от 24.12.2012)" w:history="1">
        <w:r>
          <w:rPr>
            <w:rFonts w:ascii="Times New Roman" w:hAnsi="Times New Roman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 xml:space="preserve"> счетов бухгалтерского учета, разработанного на основе Единого </w:t>
      </w:r>
      <w:hyperlink r:id="rId8" w:history="1">
        <w:r>
          <w:rPr>
            <w:rFonts w:ascii="Times New Roman" w:hAnsi="Times New Roman"/>
            <w:sz w:val="28"/>
          </w:rPr>
          <w:t>плана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счетов бухгалтерского учета, утвержденного Приказом Минфина России от 01.12.2010 № 157н, приведенного в </w:t>
      </w:r>
      <w:hyperlink r:id="rId9" w:history="1">
        <w:r>
          <w:rPr>
            <w:rFonts w:ascii="Times New Roman" w:hAnsi="Times New Roman"/>
            <w:sz w:val="28"/>
          </w:rPr>
          <w:t>Приложении № 1</w:t>
        </w:r>
      </w:hyperlink>
      <w:r>
        <w:rPr>
          <w:rFonts w:ascii="Times New Roman" w:hAnsi="Times New Roman"/>
          <w:sz w:val="28"/>
        </w:rPr>
        <w:t xml:space="preserve"> к настояще</w:t>
      </w:r>
      <w:r>
        <w:rPr>
          <w:rFonts w:ascii="Times New Roman" w:hAnsi="Times New Roman"/>
          <w:sz w:val="28"/>
        </w:rPr>
        <w:t xml:space="preserve">й Учетной политике. </w:t>
      </w:r>
    </w:p>
    <w:p w:rsidR="00AA6E4F" w:rsidRDefault="003B37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6B65A9">
        <w:rPr>
          <w:rFonts w:ascii="Times New Roman" w:hAnsi="Times New Roman"/>
          <w:b/>
          <w:sz w:val="28"/>
        </w:rPr>
        <w:t>5.</w:t>
      </w:r>
      <w:r>
        <w:rPr>
          <w:rFonts w:ascii="Times New Roman" w:hAnsi="Times New Roman"/>
          <w:sz w:val="28"/>
        </w:rPr>
        <w:t xml:space="preserve"> Бюджетный учет ведется раздельно в разрезе разделов, подразделов, целевых статей, </w:t>
      </w:r>
      <w:r>
        <w:rPr>
          <w:rFonts w:ascii="Times New Roman" w:hAnsi="Times New Roman"/>
          <w:sz w:val="28"/>
        </w:rPr>
        <w:t>видов расходов, кодов операций сектора государственного управления бюджетного финансирования.</w:t>
      </w:r>
    </w:p>
    <w:p w:rsidR="00AA6E4F" w:rsidRDefault="006B65A9">
      <w:pPr>
        <w:pStyle w:val="ConsPlusNormal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3B3749">
        <w:rPr>
          <w:rFonts w:ascii="Times New Roman" w:hAnsi="Times New Roman"/>
          <w:b/>
          <w:sz w:val="28"/>
        </w:rPr>
        <w:t>.</w:t>
      </w:r>
      <w:r w:rsidR="003B3749">
        <w:rPr>
          <w:rFonts w:ascii="Times New Roman" w:hAnsi="Times New Roman"/>
          <w:sz w:val="28"/>
        </w:rPr>
        <w:t xml:space="preserve"> В целях организации и ведения бухгалтерского учета Инспекция</w:t>
      </w:r>
      <w:r w:rsidR="003B3749">
        <w:rPr>
          <w:rFonts w:ascii="Times New Roman" w:hAnsi="Times New Roman"/>
          <w:sz w:val="28"/>
        </w:rPr>
        <w:t xml:space="preserve"> ведет раздельный учет по видам финансового обеспечения (деятельности):</w:t>
      </w:r>
    </w:p>
    <w:p w:rsidR="00AA6E4F" w:rsidRDefault="003B374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бюджетная деятельность (1);</w:t>
      </w:r>
    </w:p>
    <w:p w:rsidR="00AA6E4F" w:rsidRDefault="003B3749" w:rsidP="006B65A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 средства во временном распоряжении (3).</w:t>
      </w:r>
    </w:p>
    <w:p w:rsidR="00AA6E4F" w:rsidRDefault="003B37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6B65A9"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 Для ведения бухгалтерского учета применяются:</w:t>
      </w:r>
    </w:p>
    <w:p w:rsidR="00AA6E4F" w:rsidRDefault="003B3749">
      <w:pPr>
        <w:ind w:firstLine="540"/>
        <w:jc w:val="both"/>
      </w:pPr>
      <w:r>
        <w:t xml:space="preserve">- унифицированные </w:t>
      </w:r>
      <w:hyperlink r:id="rId10" w:history="1">
        <w:r>
          <w:t>формы</w:t>
        </w:r>
      </w:hyperlink>
      <w:r>
        <w:t xml:space="preserve"> первичных учетных документов бухгалтерского учета, утвержденные Приказом Минфина России от 30.03.2015 № 52н;</w:t>
      </w:r>
    </w:p>
    <w:p w:rsidR="00AA6E4F" w:rsidRDefault="003B3749">
      <w:pPr>
        <w:ind w:firstLine="540"/>
        <w:jc w:val="both"/>
      </w:pPr>
      <w:r>
        <w:t>- другие унифицированн</w:t>
      </w:r>
      <w:r>
        <w:t xml:space="preserve">ые формы первичных документов (в случае их отсутствия в </w:t>
      </w:r>
      <w:hyperlink r:id="rId11" w:history="1">
        <w:r>
          <w:t>Приказе</w:t>
        </w:r>
      </w:hyperlink>
      <w:r>
        <w:t xml:space="preserve"> Минфина России от 30.03.2015 № 52н);</w:t>
      </w:r>
    </w:p>
    <w:p w:rsidR="00AA6E4F" w:rsidRDefault="003B3749">
      <w:pPr>
        <w:pStyle w:val="ConsPlusNormal"/>
        <w:ind w:firstLine="540"/>
        <w:jc w:val="both"/>
      </w:pPr>
      <w:r>
        <w:t xml:space="preserve">- </w:t>
      </w:r>
      <w:r>
        <w:rPr>
          <w:rFonts w:ascii="Times New Roman" w:hAnsi="Times New Roman"/>
          <w:sz w:val="28"/>
        </w:rPr>
        <w:t>самостоятельно разработанные формы первичных у</w:t>
      </w:r>
      <w:r>
        <w:rPr>
          <w:rFonts w:ascii="Times New Roman" w:hAnsi="Times New Roman"/>
          <w:sz w:val="28"/>
        </w:rPr>
        <w:t>четных документов</w:t>
      </w:r>
      <w:r>
        <w:t xml:space="preserve">, </w:t>
      </w:r>
      <w:r>
        <w:rPr>
          <w:rFonts w:ascii="Times New Roman" w:hAnsi="Times New Roman"/>
          <w:sz w:val="28"/>
        </w:rPr>
        <w:t xml:space="preserve">приведенные в Приложении №2 </w:t>
      </w:r>
      <w:r>
        <w:rPr>
          <w:rFonts w:ascii="Times New Roman" w:hAnsi="Times New Roman"/>
          <w:sz w:val="28"/>
        </w:rPr>
        <w:t>Учетной политике.</w:t>
      </w:r>
    </w:p>
    <w:p w:rsidR="00AA6E4F" w:rsidRDefault="003B374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</w:t>
      </w:r>
      <w:r w:rsidR="006B65A9">
        <w:rPr>
          <w:rFonts w:ascii="Times New Roman" w:hAnsi="Times New Roman"/>
          <w:b/>
          <w:sz w:val="28"/>
        </w:rPr>
        <w:t>8</w:t>
      </w:r>
      <w:r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Право подписи денежных, расчетных документов, финансовых обязательств имеют:</w:t>
      </w:r>
    </w:p>
    <w:p w:rsidR="00AA6E4F" w:rsidRDefault="003B374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право первой подписи – начальник ин</w:t>
      </w:r>
      <w:r>
        <w:rPr>
          <w:rFonts w:ascii="Times New Roman" w:hAnsi="Times New Roman"/>
          <w:sz w:val="28"/>
        </w:rPr>
        <w:t>спекции, заместитель начальника инспекции;</w:t>
      </w:r>
    </w:p>
    <w:p w:rsidR="00AA6E4F" w:rsidRDefault="003B374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- право второй подписи – главный бухгалтер, заместитель главного бухгалтера. </w:t>
      </w:r>
    </w:p>
    <w:p w:rsidR="00AA6E4F" w:rsidRDefault="003B3749">
      <w:pPr>
        <w:ind w:firstLine="540"/>
        <w:jc w:val="both"/>
      </w:pPr>
      <w:r>
        <w:t>Право утверждения первичных учетных документов в части поступления и выбытия (списания) нефинансовых активов имеет:</w:t>
      </w:r>
    </w:p>
    <w:p w:rsidR="00AA6E4F" w:rsidRDefault="003B3749">
      <w:pPr>
        <w:ind w:firstLine="540"/>
        <w:jc w:val="both"/>
      </w:pPr>
      <w:r>
        <w:t>- начальни</w:t>
      </w:r>
      <w:r>
        <w:t>к инспекции.</w:t>
      </w:r>
    </w:p>
    <w:p w:rsidR="00AA6E4F" w:rsidRDefault="003B3749">
      <w:pPr>
        <w:ind w:firstLine="540"/>
        <w:jc w:val="both"/>
      </w:pPr>
      <w:r>
        <w:t>Право утверждения первичных документов в части выдачи материальных ценностей на нужды учреждения имеет:</w:t>
      </w:r>
    </w:p>
    <w:p w:rsidR="00AA6E4F" w:rsidRDefault="003B3749">
      <w:pPr>
        <w:ind w:firstLine="540"/>
        <w:jc w:val="both"/>
      </w:pPr>
      <w:r>
        <w:t>- начальник инспекции.</w:t>
      </w:r>
    </w:p>
    <w:p w:rsidR="00AA6E4F" w:rsidRDefault="003B3749">
      <w:pPr>
        <w:ind w:firstLine="540"/>
        <w:jc w:val="both"/>
      </w:pPr>
      <w:r>
        <w:t>Бюджетный учет ведется по первичным документам, которые проверены сотрудниками административного отдела, осуществляющими функции по ведению бюджетного учета, в соответствии с Положением о внутреннем фи</w:t>
      </w:r>
      <w:r>
        <w:t>нансовом контроле (Приложение № 9).</w:t>
      </w:r>
    </w:p>
    <w:p w:rsidR="00AA6E4F" w:rsidRDefault="006B65A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3B3749">
        <w:rPr>
          <w:rFonts w:ascii="Times New Roman" w:hAnsi="Times New Roman"/>
          <w:b/>
          <w:sz w:val="28"/>
        </w:rPr>
        <w:t>.</w:t>
      </w:r>
      <w:r w:rsidR="003B3749">
        <w:rPr>
          <w:b/>
        </w:rPr>
        <w:t xml:space="preserve"> </w:t>
      </w:r>
      <w:r w:rsidR="003B3749">
        <w:rPr>
          <w:rFonts w:ascii="Times New Roman" w:hAnsi="Times New Roman"/>
          <w:sz w:val="28"/>
        </w:rPr>
        <w:t xml:space="preserve">Порядок и сроки передачи первичных учетных документов для отражения в бухгалтерском учете устанавливаются в соответствии с графиком документооборота, приведенным в </w:t>
      </w:r>
      <w:hyperlink r:id="rId12" w:history="1">
        <w:r w:rsidR="003B3749">
          <w:rPr>
            <w:rFonts w:ascii="Times New Roman" w:hAnsi="Times New Roman"/>
            <w:sz w:val="28"/>
          </w:rPr>
          <w:t>Приложении № 3</w:t>
        </w:r>
      </w:hyperlink>
      <w:r w:rsidR="003B3749">
        <w:rPr>
          <w:rFonts w:ascii="Times New Roman" w:hAnsi="Times New Roman"/>
          <w:sz w:val="28"/>
        </w:rPr>
        <w:t xml:space="preserve"> к настоящей Учетной политике.</w:t>
      </w:r>
    </w:p>
    <w:p w:rsidR="00AA6E4F" w:rsidRDefault="003B3749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главного бухгалтера по документальному оформлению </w:t>
      </w:r>
      <w:r>
        <w:rPr>
          <w:rFonts w:ascii="Times New Roman" w:hAnsi="Times New Roman"/>
          <w:sz w:val="28"/>
        </w:rPr>
        <w:lastRenderedPageBreak/>
        <w:t>фактов хозяйственной жизни и представлению в административный отдел необ</w:t>
      </w:r>
      <w:r>
        <w:rPr>
          <w:rFonts w:ascii="Times New Roman" w:hAnsi="Times New Roman"/>
          <w:sz w:val="28"/>
        </w:rPr>
        <w:t>ходимых документов и сведений обязательны для всех сотрудников инспекции.</w:t>
      </w:r>
    </w:p>
    <w:p w:rsidR="00AA6E4F" w:rsidRDefault="003B3749">
      <w:pPr>
        <w:ind w:firstLine="505"/>
        <w:jc w:val="both"/>
        <w:rPr>
          <w:i/>
        </w:rPr>
      </w:pPr>
      <w:r>
        <w:t xml:space="preserve">Операции, </w:t>
      </w:r>
      <w:r>
        <w:t xml:space="preserve">для которых не предусмотрено составление унифицированных форм первичных документов или форм первичных документов, разработанных Инспекцией, оформляются Бухгалтерской справкой (ф. 0504833), к которой при необходимости прилагается расчет либо мотивированное </w:t>
      </w:r>
      <w:r>
        <w:t>обоснование.</w:t>
      </w:r>
    </w:p>
    <w:p w:rsidR="00AA6E4F" w:rsidRDefault="003B3749" w:rsidP="006B65A9">
      <w:pPr>
        <w:ind w:firstLine="505"/>
        <w:jc w:val="both"/>
      </w:pPr>
      <w:r>
        <w:t xml:space="preserve"> При осуществлении бухгалтерского учета в программном комплексе при выведении регистров бухгалтерского учета на бумажных носителях допускается отличие выходной формы документа от утвержденной формы документа при условии, что реквизиты и показа</w:t>
      </w:r>
      <w:r>
        <w:t>тели выходной формы документа содержат обязательные реквизиты и показатели соответствующих регистров бухгалтерского учета.</w:t>
      </w:r>
    </w:p>
    <w:p w:rsidR="00AA6E4F" w:rsidRDefault="003B3749" w:rsidP="006B65A9">
      <w:pPr>
        <w:pStyle w:val="10"/>
        <w:ind w:firstLine="709"/>
        <w:jc w:val="both"/>
        <w:rPr>
          <w:b w:val="0"/>
          <w:sz w:val="28"/>
        </w:rPr>
      </w:pPr>
      <w:r>
        <w:rPr>
          <w:sz w:val="28"/>
        </w:rPr>
        <w:t>1</w:t>
      </w:r>
      <w:r w:rsidR="006B65A9">
        <w:rPr>
          <w:sz w:val="28"/>
        </w:rPr>
        <w:t>0.</w:t>
      </w:r>
      <w:r>
        <w:rPr>
          <w:b w:val="0"/>
          <w:sz w:val="28"/>
        </w:rPr>
        <w:t xml:space="preserve"> Первичные (сводные) учетные документы и финансовая отчетность хранятся на бумажном носителе в течение сроков, установленных </w:t>
      </w:r>
      <w:r>
        <w:rPr>
          <w:rStyle w:val="1a"/>
          <w:b w:val="0"/>
          <w:i w:val="0"/>
          <w:sz w:val="28"/>
        </w:rPr>
        <w:t>Пе</w:t>
      </w:r>
      <w:r>
        <w:rPr>
          <w:rStyle w:val="1a"/>
          <w:b w:val="0"/>
          <w:i w:val="0"/>
          <w:sz w:val="28"/>
        </w:rPr>
        <w:t xml:space="preserve">речнем </w:t>
      </w:r>
      <w:r>
        <w:rPr>
          <w:b w:val="0"/>
          <w:sz w:val="28"/>
        </w:rPr>
        <w:t>документов, образующихся в деятельности Федеральной налоговой службы, её территориальных органов и подведомственных организаций, с указанием сроков хранения, утвержденным приказом ФНС России от 14.02.2012 № ММВ-7-10/88@.</w:t>
      </w:r>
    </w:p>
    <w:p w:rsidR="00AA6E4F" w:rsidRDefault="003B3749" w:rsidP="006B65A9">
      <w:pPr>
        <w:pStyle w:val="ConsPlusNormal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</w:t>
      </w:r>
      <w:r>
        <w:rPr>
          <w:b/>
        </w:rPr>
        <w:t xml:space="preserve"> </w:t>
      </w:r>
      <w:r>
        <w:rPr>
          <w:rFonts w:ascii="Times New Roman" w:hAnsi="Times New Roman"/>
          <w:sz w:val="28"/>
        </w:rPr>
        <w:t xml:space="preserve">Регистры бухгалтерского учета распечатываются на бумажных носителях с периодичностью, приведенной в </w:t>
      </w:r>
      <w:hyperlink r:id="rId13" w:history="1">
        <w:r>
          <w:rPr>
            <w:rFonts w:ascii="Times New Roman" w:hAnsi="Times New Roman"/>
            <w:sz w:val="28"/>
          </w:rPr>
          <w:t>Приложении № 4</w:t>
        </w:r>
      </w:hyperlink>
      <w:r>
        <w:rPr>
          <w:rFonts w:ascii="Times New Roman" w:hAnsi="Times New Roman"/>
          <w:sz w:val="28"/>
        </w:rPr>
        <w:t xml:space="preserve"> к настоящей Учетной политике.</w:t>
      </w:r>
    </w:p>
    <w:p w:rsidR="00AA6E4F" w:rsidRDefault="003B374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6B65A9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При отражении операций на счетах бухгалтерского учета применяется корреспонденция счето</w:t>
      </w:r>
      <w:r>
        <w:rPr>
          <w:rFonts w:ascii="Times New Roman" w:hAnsi="Times New Roman"/>
          <w:sz w:val="28"/>
        </w:rPr>
        <w:t xml:space="preserve">в, предусмотренная </w:t>
      </w:r>
      <w:hyperlink r:id="rId14" w:history="1">
        <w:r>
          <w:rPr>
            <w:rFonts w:ascii="Times New Roman" w:hAnsi="Times New Roman"/>
            <w:sz w:val="28"/>
          </w:rPr>
          <w:t>Инструкцией</w:t>
        </w:r>
      </w:hyperlink>
      <w:r>
        <w:rPr>
          <w:rFonts w:ascii="Times New Roman" w:hAnsi="Times New Roman"/>
          <w:sz w:val="28"/>
        </w:rPr>
        <w:t xml:space="preserve"> №157н.</w:t>
      </w:r>
    </w:p>
    <w:p w:rsidR="00AA6E4F" w:rsidRDefault="003B3749">
      <w:pPr>
        <w:pStyle w:val="ConsPlusNormal"/>
        <w:widowControl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6B65A9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минимизации наличного денежного обращения расчеты наличными денежными средствами с поставщиками и подрядчиками, а также с сотрудниками инспекции, инспекция не осуществляет. Выдача наличных денежных средств под отчет на</w:t>
      </w:r>
      <w:r>
        <w:rPr>
          <w:rFonts w:ascii="Times New Roman" w:hAnsi="Times New Roman"/>
          <w:sz w:val="28"/>
        </w:rPr>
        <w:t xml:space="preserve"> хозяйственные цели не производится. Заработная плата всем сотрудникам перечисляется на счета банковских карт национальной платежной системы «МИР».</w:t>
      </w:r>
    </w:p>
    <w:p w:rsidR="00AA6E4F" w:rsidRDefault="003B3749">
      <w:pPr>
        <w:ind w:firstLine="709"/>
        <w:jc w:val="both"/>
      </w:pPr>
      <w:r>
        <w:rPr>
          <w:b/>
        </w:rPr>
        <w:t>1</w:t>
      </w:r>
      <w:r w:rsidR="006B65A9">
        <w:rPr>
          <w:b/>
        </w:rPr>
        <w:t>4</w:t>
      </w:r>
      <w:r>
        <w:rPr>
          <w:b/>
        </w:rPr>
        <w:t>.</w:t>
      </w:r>
      <w:r>
        <w:rPr>
          <w:b/>
        </w:rPr>
        <w:t xml:space="preserve"> </w:t>
      </w:r>
      <w:r>
        <w:t xml:space="preserve">Перечень лиц, имеющих право получения доверенностей, приведен в </w:t>
      </w:r>
      <w:hyperlink r:id="rId15" w:history="1">
        <w:r>
          <w:t>Приложении № 5</w:t>
        </w:r>
      </w:hyperlink>
      <w:r>
        <w:t xml:space="preserve"> к настоящей Учетной политике. </w:t>
      </w:r>
    </w:p>
    <w:p w:rsidR="00AA6E4F" w:rsidRDefault="003B3749">
      <w:pPr>
        <w:ind w:firstLine="709"/>
        <w:jc w:val="both"/>
      </w:pPr>
      <w:r>
        <w:rPr>
          <w:b/>
        </w:rPr>
        <w:t xml:space="preserve"> </w:t>
      </w:r>
      <w:r>
        <w:t>Предельные сроки отчета по выданным доверенностям на получение материальных ценностей устанавливаются следующие:</w:t>
      </w:r>
    </w:p>
    <w:p w:rsidR="00AA6E4F" w:rsidRDefault="003B3749">
      <w:pPr>
        <w:jc w:val="both"/>
      </w:pPr>
      <w:r>
        <w:t>– в тече</w:t>
      </w:r>
      <w:r>
        <w:t>ние 15 календарных дней с момента получения;</w:t>
      </w:r>
    </w:p>
    <w:p w:rsidR="00AA6E4F" w:rsidRDefault="003B3749" w:rsidP="006B65A9">
      <w:pPr>
        <w:jc w:val="both"/>
        <w:rPr>
          <w:b/>
          <w:color w:val="FF0000"/>
        </w:rPr>
      </w:pPr>
      <w:r>
        <w:t>– в течение 3 рабочих дней с момента получения материальных ценностей.</w:t>
      </w:r>
      <w:r>
        <w:br/>
      </w:r>
      <w:r w:rsidR="006B65A9">
        <w:rPr>
          <w:b/>
        </w:rPr>
        <w:t xml:space="preserve">          </w:t>
      </w:r>
      <w:r>
        <w:rPr>
          <w:b/>
        </w:rPr>
        <w:t>1</w:t>
      </w:r>
      <w:r w:rsidR="006B65A9">
        <w:rPr>
          <w:b/>
        </w:rPr>
        <w:t>5</w:t>
      </w:r>
      <w:r>
        <w:rPr>
          <w:b/>
        </w:rPr>
        <w:t>.</w:t>
      </w:r>
      <w:r>
        <w:rPr>
          <w:b/>
        </w:rPr>
        <w:t xml:space="preserve"> </w:t>
      </w:r>
      <w:r>
        <w:t>Порядок возмещения расходов, связанных со служебными командировками, устанавливается в соответствии с Положением о служебных команди</w:t>
      </w:r>
      <w:r>
        <w:t xml:space="preserve">ровках (Приложение №6). </w:t>
      </w:r>
    </w:p>
    <w:p w:rsidR="00AA6E4F" w:rsidRDefault="003B3749">
      <w:pPr>
        <w:ind w:firstLine="709"/>
        <w:jc w:val="both"/>
      </w:pPr>
      <w:r>
        <w:rPr>
          <w:b/>
        </w:rPr>
        <w:t>1</w:t>
      </w:r>
      <w:r w:rsidR="006B65A9">
        <w:rPr>
          <w:b/>
        </w:rPr>
        <w:t>6</w:t>
      </w:r>
      <w:r>
        <w:rPr>
          <w:b/>
        </w:rPr>
        <w:t xml:space="preserve">.  </w:t>
      </w:r>
      <w:r>
        <w:t>Должностные лица, ответственные за учет, хранение и выдачу бланков строгой отчетности:</w:t>
      </w:r>
      <w:r>
        <w:tab/>
      </w:r>
    </w:p>
    <w:p w:rsidR="00AA6E4F" w:rsidRDefault="003B3749">
      <w:pPr>
        <w:jc w:val="both"/>
      </w:pPr>
      <w:r>
        <w:lastRenderedPageBreak/>
        <w:t>- свидетельства – сотрудник подразделения, осуществляющего выдачу указанных бланков;</w:t>
      </w:r>
    </w:p>
    <w:p w:rsidR="00AA6E4F" w:rsidRDefault="003B3749">
      <w:pPr>
        <w:jc w:val="both"/>
      </w:pPr>
      <w:r>
        <w:t>- бланки трудовых книжек и вкладышей к ним - сотру</w:t>
      </w:r>
      <w:r>
        <w:t>дник административного отдела, осуществляющий учет кадров.</w:t>
      </w:r>
    </w:p>
    <w:p w:rsidR="00AA6E4F" w:rsidRDefault="003B3749">
      <w:pPr>
        <w:tabs>
          <w:tab w:val="left" w:pos="0"/>
        </w:tabs>
        <w:ind w:firstLine="709"/>
        <w:jc w:val="both"/>
      </w:pPr>
      <w:r>
        <w:t>Учет бланков ведется в условной оценке 1 бланк – 1 рубль.</w:t>
      </w:r>
    </w:p>
    <w:p w:rsidR="00AA6E4F" w:rsidRDefault="003B3749" w:rsidP="006B65A9">
      <w:pPr>
        <w:ind w:firstLine="709"/>
        <w:jc w:val="both"/>
      </w:pPr>
      <w:r>
        <w:t xml:space="preserve">Положение о приемке, хранении, выдаче (списании) бланков строгой отчетности приведено в </w:t>
      </w:r>
      <w:hyperlink r:id="rId16" w:history="1">
        <w:r>
          <w:t>Приложении № 7</w:t>
        </w:r>
      </w:hyperlink>
      <w:r>
        <w:t xml:space="preserve"> к настоящей Учетной политике.</w:t>
      </w:r>
    </w:p>
    <w:p w:rsidR="00AA6E4F" w:rsidRDefault="003B3749" w:rsidP="006B65A9">
      <w:pPr>
        <w:ind w:firstLine="709"/>
        <w:jc w:val="both"/>
        <w:rPr>
          <w:b/>
        </w:rPr>
      </w:pPr>
      <w:r>
        <w:rPr>
          <w:b/>
        </w:rPr>
        <w:t>1</w:t>
      </w:r>
      <w:r w:rsidR="006B65A9">
        <w:rPr>
          <w:b/>
        </w:rPr>
        <w:t>7</w:t>
      </w:r>
      <w:r>
        <w:rPr>
          <w:b/>
        </w:rPr>
        <w:t>.</w:t>
      </w:r>
      <w:r>
        <w:t xml:space="preserve"> Состав постоянно действующей комиссии по поступлению, передаче и выбытию (списанию) активов утверждается отдельным приказом нача</w:t>
      </w:r>
      <w:r>
        <w:t>льника инспекции. Деятельность комиссии осуществляется в соответствии с Положением о Комиссии по поступлению, передаче и выбытию (списанию) активов.</w:t>
      </w:r>
    </w:p>
    <w:p w:rsidR="00AA6E4F" w:rsidRDefault="003B3749" w:rsidP="006B65A9">
      <w:pPr>
        <w:spacing w:after="1" w:line="280" w:lineRule="atLeast"/>
        <w:ind w:firstLine="709"/>
        <w:jc w:val="both"/>
        <w:outlineLvl w:val="0"/>
        <w:rPr>
          <w:b/>
        </w:rPr>
      </w:pPr>
      <w:r>
        <w:rPr>
          <w:b/>
        </w:rPr>
        <w:t>1</w:t>
      </w:r>
      <w:r w:rsidR="006B65A9">
        <w:rPr>
          <w:b/>
        </w:rPr>
        <w:t>8</w:t>
      </w:r>
      <w:r>
        <w:rPr>
          <w:b/>
        </w:rPr>
        <w:t>.</w:t>
      </w:r>
      <w:r>
        <w:t xml:space="preserve">  Достоверность данных учета и отчетности подтверждается путем инвентаризаций активов и обязательств,</w:t>
      </w:r>
      <w:r>
        <w:t xml:space="preserve"> проводимых в соответствии с порядком, приведенным в Приложении №10 к Учетной политике. </w:t>
      </w:r>
    </w:p>
    <w:p w:rsidR="00AA6E4F" w:rsidRDefault="003B3749">
      <w:pPr>
        <w:ind w:firstLine="709"/>
        <w:jc w:val="both"/>
      </w:pPr>
      <w:r>
        <w:rPr>
          <w:b/>
        </w:rPr>
        <w:t>1</w:t>
      </w:r>
      <w:r w:rsidR="006B65A9">
        <w:rPr>
          <w:b/>
        </w:rPr>
        <w:t>9</w:t>
      </w:r>
      <w:r>
        <w:rPr>
          <w:b/>
        </w:rPr>
        <w:t>.</w:t>
      </w:r>
      <w:r>
        <w:t xml:space="preserve"> Порядок отражения в учете и отчетности событий после отчетной даты приведен в </w:t>
      </w:r>
      <w:hyperlink r:id="rId17" w:history="1">
        <w:r>
          <w:t>Приложении № 11</w:t>
        </w:r>
      </w:hyperlink>
      <w:r>
        <w:t xml:space="preserve"> к настоящей Учетной политике.</w:t>
      </w:r>
    </w:p>
    <w:p w:rsidR="00AA6E4F" w:rsidRDefault="003B3749">
      <w:pPr>
        <w:ind w:firstLine="709"/>
        <w:jc w:val="both"/>
      </w:pPr>
      <w:r>
        <w:rPr>
          <w:b/>
        </w:rPr>
        <w:t>2</w:t>
      </w:r>
      <w:r w:rsidR="006B65A9">
        <w:rPr>
          <w:b/>
        </w:rPr>
        <w:t>0</w:t>
      </w:r>
      <w:r>
        <w:rPr>
          <w:b/>
        </w:rPr>
        <w:t>.</w:t>
      </w:r>
      <w:r>
        <w:t xml:space="preserve"> Формирование и использование резервов предстоящих расходов осуществляется в соответствии с порядком, приведенным в                     Приложении №12.</w:t>
      </w:r>
    </w:p>
    <w:p w:rsidR="00AA6E4F" w:rsidRDefault="003B3749">
      <w:pPr>
        <w:ind w:firstLine="540"/>
        <w:jc w:val="both"/>
        <w:rPr>
          <w:b/>
        </w:rPr>
      </w:pPr>
      <w:r>
        <w:rPr>
          <w:b/>
        </w:rPr>
        <w:t xml:space="preserve">                        </w:t>
      </w:r>
    </w:p>
    <w:p w:rsidR="00AA6E4F" w:rsidRDefault="003B3749">
      <w:pPr>
        <w:ind w:firstLine="540"/>
        <w:jc w:val="both"/>
      </w:pPr>
      <w:r>
        <w:rPr>
          <w:b/>
        </w:rPr>
        <w:t xml:space="preserve">                                  II. Методическая часть</w:t>
      </w:r>
    </w:p>
    <w:p w:rsidR="00AA6E4F" w:rsidRDefault="006B65A9" w:rsidP="006B65A9">
      <w:pPr>
        <w:outlineLvl w:val="0"/>
      </w:pPr>
      <w:r>
        <w:rPr>
          <w:b/>
        </w:rPr>
        <w:t xml:space="preserve">                                       </w:t>
      </w:r>
      <w:r w:rsidR="003B3749">
        <w:rPr>
          <w:b/>
        </w:rPr>
        <w:t>1. Учет основных средств</w:t>
      </w:r>
    </w:p>
    <w:p w:rsidR="00AA6E4F" w:rsidRDefault="00AA6E4F">
      <w:pPr>
        <w:jc w:val="both"/>
      </w:pPr>
    </w:p>
    <w:p w:rsidR="00AA6E4F" w:rsidRDefault="003B3749">
      <w:pPr>
        <w:ind w:firstLine="708"/>
        <w:jc w:val="both"/>
      </w:pPr>
      <w:r>
        <w:rPr>
          <w:b/>
        </w:rPr>
        <w:t>1.</w:t>
      </w:r>
      <w:r>
        <w:t xml:space="preserve"> </w:t>
      </w:r>
      <w:r>
        <w:t>Решение о принятии на учет вновь поступивших объект</w:t>
      </w:r>
      <w:r>
        <w:t>ов нефинансовых активов и их выбытии принимается постоянно действующей комиссией по поступлению и выбытию активов, утвержденной приказом Инспекции.</w:t>
      </w:r>
    </w:p>
    <w:p w:rsidR="00AA6E4F" w:rsidRDefault="003B3749" w:rsidP="00AF4497">
      <w:pPr>
        <w:ind w:firstLine="709"/>
        <w:jc w:val="both"/>
      </w:pPr>
      <w:r>
        <w:t>Срок полезного использования объектов нефинансовых активов в целях принятия их к учету в составе основных ср</w:t>
      </w:r>
      <w:r>
        <w:t>едств и начисления амортизации определяется на основании решения комиссии 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</w:r>
      <w:r w:rsidR="00AF4497">
        <w:t>.</w:t>
      </w:r>
    </w:p>
    <w:p w:rsidR="00AA6E4F" w:rsidRDefault="00AF4497">
      <w:pPr>
        <w:ind w:firstLine="709"/>
        <w:jc w:val="both"/>
      </w:pPr>
      <w:r>
        <w:rPr>
          <w:b/>
        </w:rPr>
        <w:t>2</w:t>
      </w:r>
      <w:r w:rsidR="003B3749">
        <w:rPr>
          <w:b/>
        </w:rPr>
        <w:t>.</w:t>
      </w:r>
      <w:r w:rsidR="003B3749">
        <w:t xml:space="preserve"> Неучтенные объекты, выявленные при проведении проверок и инвентаризаций, а также объекты, полученные при разборе, утилизации и ликвидации имущества, со</w:t>
      </w:r>
      <w:r w:rsidR="003B3749">
        <w:t xml:space="preserve">зданные в рамках ремонтных работ, объекты, полученные безвозмездно, объекты, полученные по распоряжению собственника без указания стоимостных оценок, принимаются к учету по их справедливой стоимости, определенной комиссией по поступлению и выбытию активов </w:t>
      </w:r>
      <w:r w:rsidR="003B3749">
        <w:t>с применением наиболее подходящего в каждом случае метода.</w:t>
      </w:r>
    </w:p>
    <w:p w:rsidR="00AA6E4F" w:rsidRDefault="00AA6E4F">
      <w:pPr>
        <w:ind w:firstLine="709"/>
        <w:jc w:val="both"/>
        <w:rPr>
          <w:b/>
        </w:rPr>
      </w:pPr>
    </w:p>
    <w:p w:rsidR="00AA6E4F" w:rsidRDefault="003B3749">
      <w:pPr>
        <w:ind w:firstLine="709"/>
        <w:jc w:val="both"/>
      </w:pPr>
      <w:r>
        <w:rPr>
          <w:b/>
        </w:rPr>
        <w:lastRenderedPageBreak/>
        <w:t>3.</w:t>
      </w:r>
      <w:r>
        <w:t xml:space="preserve"> Основные средства стоимостью до 10 000 руб. включительно, находящиеся эксплуатации, учитываются на одноименном забалансовом счете 21 по балансовой стоимости.</w:t>
      </w:r>
    </w:p>
    <w:p w:rsidR="00AA6E4F" w:rsidRDefault="003B3749">
      <w:pPr>
        <w:ind w:firstLine="709"/>
        <w:jc w:val="both"/>
      </w:pPr>
      <w:r>
        <w:rPr>
          <w:b/>
        </w:rPr>
        <w:t>4.</w:t>
      </w:r>
      <w:r>
        <w:t xml:space="preserve"> В качестве основных средств</w:t>
      </w:r>
      <w:r>
        <w:t xml:space="preserve"> признаются объекты, приносящие экономические выгоды, имеющие полезный потенциал и в отношении которых в дальнейшем предусматривается получение экономических выгод. Не соответствующие данным условиям объекты учитываются на специально предназначенном для их</w:t>
      </w:r>
      <w:r>
        <w:t xml:space="preserve"> учета забалансовом счете Рабочего плана счетов.</w:t>
      </w:r>
    </w:p>
    <w:p w:rsidR="00AA6E4F" w:rsidRDefault="003B3749">
      <w:pPr>
        <w:ind w:firstLine="540"/>
        <w:jc w:val="both"/>
      </w:pPr>
      <w:r>
        <w:t>Соответствие имущества на балансе критериям актива проверяется ежегодно инвентаризационной комиссией при проведении инвентаризации по любым основаниям.</w:t>
      </w:r>
    </w:p>
    <w:p w:rsidR="00AA6E4F" w:rsidRDefault="003B3749" w:rsidP="00AF4497">
      <w:pPr>
        <w:ind w:firstLine="709"/>
        <w:jc w:val="both"/>
        <w:rPr>
          <w:b/>
        </w:rPr>
      </w:pPr>
      <w:r>
        <w:rPr>
          <w:b/>
        </w:rPr>
        <w:t>5.</w:t>
      </w:r>
      <w:r>
        <w:t xml:space="preserve"> Каждому инвентарному объекту недвижимого имуществ</w:t>
      </w:r>
      <w:r>
        <w:t>а, кроме объектов стоимостью до 10000 руб. включительно, присваивается уникальный инвентарный порядковый номер</w:t>
      </w:r>
      <w:r w:rsidR="00AF4497">
        <w:t>.</w:t>
      </w:r>
    </w:p>
    <w:p w:rsidR="00AA6E4F" w:rsidRDefault="003B3749">
      <w:pPr>
        <w:ind w:firstLine="709"/>
        <w:jc w:val="both"/>
      </w:pPr>
      <w:r>
        <w:rPr>
          <w:b/>
        </w:rPr>
        <w:t>6</w:t>
      </w:r>
      <w:r>
        <w:t xml:space="preserve">. В Инвентарной карточке учета нефинансовых активов (ф. 0504031) по </w:t>
      </w:r>
      <w:hyperlink r:id="rId18" w:history="1">
        <w:r>
          <w:rPr>
            <w:color w:val="0000FF"/>
          </w:rPr>
          <w:t>строке</w:t>
        </w:r>
      </w:hyperlink>
      <w:r>
        <w:t xml:space="preserve"> "Наименование объекта (полное)" указывается наименование объекта основных средств в соответствии с документами поставщика.</w:t>
      </w:r>
    </w:p>
    <w:p w:rsidR="00AF4497" w:rsidRDefault="003B3749" w:rsidP="00AF4497">
      <w:pPr>
        <w:ind w:firstLine="709"/>
        <w:jc w:val="both"/>
      </w:pPr>
      <w:r>
        <w:rPr>
          <w:b/>
        </w:rPr>
        <w:t>7.</w:t>
      </w:r>
      <w:r>
        <w:t xml:space="preserve"> Ответственными за хранение технической документации основных ср</w:t>
      </w:r>
      <w:r>
        <w:t>едств являются материально ответственные лица, за которыми закреплены основные средства.</w:t>
      </w:r>
    </w:p>
    <w:p w:rsidR="00AA6E4F" w:rsidRDefault="003B3749" w:rsidP="00AF4497">
      <w:pPr>
        <w:ind w:firstLine="709"/>
        <w:jc w:val="both"/>
      </w:pPr>
      <w:r>
        <w:rPr>
          <w:b/>
        </w:rPr>
        <w:t>8.</w:t>
      </w:r>
      <w:r>
        <w:t xml:space="preserve"> Объекты основных</w:t>
      </w:r>
      <w:r>
        <w:t xml:space="preserve"> средств стоимостью менее 10 000 руб. каждый, имеющие сходное назначение и одинаковый срок полезного использования и находящиеся в одном помещении, объединяются в один инвентарный объект.</w:t>
      </w:r>
    </w:p>
    <w:p w:rsidR="00AA6E4F" w:rsidRDefault="003B3749">
      <w:pPr>
        <w:ind w:firstLine="709"/>
        <w:jc w:val="both"/>
      </w:pPr>
      <w:r>
        <w:t>О</w:t>
      </w:r>
      <w:r>
        <w:t>бъекты с одинаковым сроком использования, например, составные части</w:t>
      </w:r>
      <w:r>
        <w:t xml:space="preserve"> компьютера (монитор, клавиатура, мышь, системный блок и относящиеся к нему комплектующие) учитываются в составе единого инвентарного объекта - рабочей станции. Принтеры и сканеры учитываются как отдельные инвентарные объекты. </w:t>
      </w:r>
    </w:p>
    <w:p w:rsidR="00AA6E4F" w:rsidRDefault="003B3749">
      <w:pPr>
        <w:ind w:firstLine="709"/>
        <w:jc w:val="both"/>
      </w:pPr>
      <w:r>
        <w:t xml:space="preserve">Необходимость объединения и </w:t>
      </w:r>
      <w:r>
        <w:t>конкретный перечень объединяемых объектов определяет комиссия по поступлению и выбытию активов.</w:t>
      </w:r>
    </w:p>
    <w:p w:rsidR="00AA6E4F" w:rsidRDefault="003B3749">
      <w:pPr>
        <w:ind w:firstLine="709"/>
        <w:jc w:val="both"/>
      </w:pPr>
      <w:r>
        <w:t>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</w:t>
      </w:r>
      <w:r>
        <w:t xml:space="preserve"> этого же объекта, и стоимость, составляющую значительную величину от его общей стоимости, учитывается как самостоятельный инвентарный объект.</w:t>
      </w:r>
    </w:p>
    <w:p w:rsidR="00AA6E4F" w:rsidRDefault="003B3749">
      <w:pPr>
        <w:ind w:firstLine="540"/>
        <w:jc w:val="both"/>
        <w:rPr>
          <w:sz w:val="22"/>
        </w:rPr>
      </w:pPr>
      <w:r>
        <w:t>Локально-вычислительная сеть (ЛВС) и охранно-пожарная сигнализация (ОПС) как отдельные инвентарн</w:t>
      </w:r>
      <w:r>
        <w:t>ые объекты не учитываются.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</w:t>
      </w:r>
      <w:r>
        <w:t>зного использования, учитываются как единый инвентарный объект</w:t>
      </w:r>
      <w:r>
        <w:rPr>
          <w:sz w:val="22"/>
        </w:rPr>
        <w:t>.</w:t>
      </w:r>
    </w:p>
    <w:p w:rsidR="00AA6E4F" w:rsidRDefault="00AA6E4F">
      <w:pPr>
        <w:ind w:firstLine="540"/>
        <w:jc w:val="both"/>
      </w:pPr>
    </w:p>
    <w:p w:rsidR="00AA6E4F" w:rsidRDefault="00AA6E4F">
      <w:pPr>
        <w:ind w:firstLine="709"/>
        <w:jc w:val="both"/>
      </w:pPr>
    </w:p>
    <w:p w:rsidR="00AA6E4F" w:rsidRDefault="00AF4497">
      <w:pPr>
        <w:ind w:firstLine="709"/>
        <w:jc w:val="both"/>
      </w:pPr>
      <w:r>
        <w:rPr>
          <w:b/>
        </w:rPr>
        <w:t>9</w:t>
      </w:r>
      <w:r w:rsidR="003B3749">
        <w:rPr>
          <w:b/>
        </w:rPr>
        <w:t>.</w:t>
      </w:r>
      <w:r w:rsidR="003B3749">
        <w:t xml:space="preserve"> Амортизация в целях бухгалтерского учета на все объекты основных средств начисляется линейным методом.</w:t>
      </w:r>
    </w:p>
    <w:p w:rsidR="00AA6E4F" w:rsidRDefault="003B3749">
      <w:pPr>
        <w:ind w:firstLine="709"/>
        <w:jc w:val="both"/>
      </w:pPr>
      <w:r>
        <w:t>Амортизация на объекты основных средств, имеющих стоимость свыше 100 000 руб. за единицу, н</w:t>
      </w:r>
      <w:r>
        <w:t>ачисляется ежемесячно линейным методом исходя из их балансовой стоимости и нормы амортизации, исчисленной в соответствии со сроком их полезного использования.</w:t>
      </w:r>
    </w:p>
    <w:p w:rsidR="00AA6E4F" w:rsidRDefault="003B3749" w:rsidP="00AF449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ab/>
      </w:r>
      <w:r w:rsidR="00AF4497">
        <w:rPr>
          <w:b/>
        </w:rPr>
        <w:t>10</w:t>
      </w:r>
      <w:r>
        <w:rPr>
          <w:b/>
        </w:rPr>
        <w:t xml:space="preserve">. </w:t>
      </w:r>
      <w:r>
        <w:t>Стоимость ликвидируемых (разукомплектованных) частей, если она не была выделена в документах поставщика, при частичной ликвидации (разукомплектации) объекта основного средства определяется комиссией по поступлению и выбытию активов пр</w:t>
      </w:r>
      <w:r>
        <w:t>опорционально выбранному комиссией показателю (площадь, объем и др.).</w:t>
      </w:r>
    </w:p>
    <w:p w:rsidR="00AA6E4F" w:rsidRDefault="003B3749">
      <w:pPr>
        <w:ind w:firstLine="709"/>
        <w:jc w:val="both"/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>.</w:t>
      </w:r>
      <w:r>
        <w:t xml:space="preserve"> Списание объектов основных средств производится в соответствии с соответствующим положением. </w:t>
      </w:r>
    </w:p>
    <w:p w:rsidR="00AA6E4F" w:rsidRDefault="003B3749">
      <w:pPr>
        <w:ind w:firstLine="709"/>
        <w:jc w:val="both"/>
      </w:pPr>
      <w:r>
        <w:t xml:space="preserve">Материальные ценности, принятые к учету в составе основных средств, в отношении </w:t>
      </w:r>
      <w:r>
        <w:t>которых по решению Комиссии по поступлению и выбытию активов и при проведении инвентаризации установлена невозможность (неэффективность) получения экономических выгод и (или) полезного потенциала, и в отношении которых в дальнейшем не предусматривается пол</w:t>
      </w:r>
      <w:r>
        <w:t>учение экономических выгод (извлечение полезного потенциала), подлежат отражению на забалансовом счете 02 «Материальные ценности на хранении».</w:t>
      </w:r>
      <w:r>
        <w:tab/>
      </w:r>
    </w:p>
    <w:p w:rsidR="00AA6E4F" w:rsidRDefault="003B3749">
      <w:pPr>
        <w:jc w:val="center"/>
        <w:outlineLvl w:val="0"/>
      </w:pPr>
      <w:r>
        <w:rPr>
          <w:b/>
        </w:rPr>
        <w:t>2. Учет материальных запасов</w:t>
      </w:r>
    </w:p>
    <w:p w:rsidR="00AA6E4F" w:rsidRDefault="00AA6E4F">
      <w:pPr>
        <w:jc w:val="both"/>
      </w:pPr>
    </w:p>
    <w:p w:rsidR="00AA6E4F" w:rsidRDefault="003B3749" w:rsidP="00D34945">
      <w:pPr>
        <w:ind w:firstLine="709"/>
        <w:jc w:val="both"/>
      </w:pPr>
      <w:r>
        <w:rPr>
          <w:b/>
        </w:rPr>
        <w:t>1.</w:t>
      </w:r>
      <w:r>
        <w:t xml:space="preserve"> Оценка материальных запасов осуществляется по фактической стоимости.</w:t>
      </w:r>
    </w:p>
    <w:p w:rsidR="00AA6E4F" w:rsidRDefault="003B3749" w:rsidP="00D34945">
      <w:pPr>
        <w:ind w:firstLine="709"/>
        <w:jc w:val="both"/>
      </w:pPr>
      <w:r>
        <w:rPr>
          <w:b/>
        </w:rPr>
        <w:t>2.</w:t>
      </w:r>
      <w:r>
        <w:t xml:space="preserve"> Передача расходных материальных запасов: канцелярских принадлежностей (бумаги, карандашей, ручек, конвертов, стержней, папок и т.п.), выданных в эксплуатацию на нужды инспекции, оформляется Ведомостью выдачи материальных ценностей на нужды учреждения </w:t>
      </w:r>
      <w:hyperlink r:id="rId19" w:history="1">
        <w:r>
          <w:rPr>
            <w:color w:val="0000FF"/>
          </w:rPr>
          <w:t>(ф.0504210)</w:t>
        </w:r>
      </w:hyperlink>
      <w:r>
        <w:t>, которая является основанием для списания материальных запасов.</w:t>
      </w:r>
    </w:p>
    <w:p w:rsidR="00AA6E4F" w:rsidRDefault="003B3749" w:rsidP="00D34945">
      <w:pPr>
        <w:ind w:firstLine="709"/>
        <w:jc w:val="both"/>
      </w:pPr>
      <w:r>
        <w:rPr>
          <w:b/>
        </w:rPr>
        <w:t>3.</w:t>
      </w:r>
      <w:r>
        <w:t xml:space="preserve"> Списание материальных запасов производится по средней фактической стоимос</w:t>
      </w:r>
      <w:r>
        <w:t>ти.</w:t>
      </w:r>
    </w:p>
    <w:p w:rsidR="00AA6E4F" w:rsidRDefault="003B3749">
      <w:pPr>
        <w:ind w:firstLine="709"/>
        <w:jc w:val="both"/>
      </w:pPr>
      <w:r>
        <w:t>Хозяйственные материалы для текущих нужд, канцелярские принадлежности, списываются на расходы, если указанные материальные запасы приобретены и одновременно выданы на текущие нужды.</w:t>
      </w:r>
    </w:p>
    <w:p w:rsidR="00AA6E4F" w:rsidRDefault="003B3749" w:rsidP="00D34945">
      <w:pPr>
        <w:ind w:firstLine="709"/>
        <w:jc w:val="both"/>
      </w:pPr>
      <w:r>
        <w:rPr>
          <w:b/>
        </w:rPr>
        <w:t>4.</w:t>
      </w:r>
      <w:r>
        <w:t xml:space="preserve"> Основанием для списания мягкого и хозяйственного инвентаря является Акт о списании мягкого и хозяйственного инвентаря </w:t>
      </w:r>
      <w:hyperlink r:id="rId20" w:history="1">
        <w:r>
          <w:rPr>
            <w:color w:val="0000FF"/>
          </w:rPr>
          <w:t>(ф. 0504143)</w:t>
        </w:r>
      </w:hyperlink>
      <w:r>
        <w:t>.</w:t>
      </w:r>
    </w:p>
    <w:p w:rsidR="00AA6E4F" w:rsidRDefault="003B3749" w:rsidP="00D34945">
      <w:pPr>
        <w:ind w:firstLine="709"/>
        <w:jc w:val="both"/>
      </w:pPr>
      <w:r>
        <w:rPr>
          <w:b/>
        </w:rPr>
        <w:t>5.</w:t>
      </w:r>
      <w:r>
        <w:t xml:space="preserve"> В остальных случаях основанием для списания материальных запасов (за исключением мягкого инвентаря и посуды) является Акт о списании материальных запасов </w:t>
      </w:r>
      <w:hyperlink r:id="rId21" w:history="1">
        <w:r>
          <w:rPr>
            <w:color w:val="0000FF"/>
          </w:rPr>
          <w:t>(ф. 0504230)</w:t>
        </w:r>
      </w:hyperlink>
      <w:r>
        <w:t>.</w:t>
      </w:r>
    </w:p>
    <w:p w:rsidR="00AA6E4F" w:rsidRDefault="00AA6E4F">
      <w:pPr>
        <w:ind w:firstLine="540"/>
        <w:jc w:val="both"/>
      </w:pPr>
    </w:p>
    <w:p w:rsidR="00AA6E4F" w:rsidRDefault="003B3749" w:rsidP="00D34945">
      <w:pPr>
        <w:ind w:firstLine="709"/>
        <w:jc w:val="both"/>
      </w:pPr>
      <w:r>
        <w:rPr>
          <w:b/>
        </w:rPr>
        <w:lastRenderedPageBreak/>
        <w:t>6.</w:t>
      </w:r>
      <w:r>
        <w:t xml:space="preserve"> Аналитический учет материальных запасов ведется по их видам, наименованиям, сортам и количеству в разрезе материально ответственных лиц.</w:t>
      </w:r>
    </w:p>
    <w:p w:rsidR="00AA6E4F" w:rsidRDefault="003B3749" w:rsidP="00D34945">
      <w:pPr>
        <w:ind w:firstLine="505"/>
        <w:jc w:val="both"/>
        <w:rPr>
          <w:sz w:val="32"/>
        </w:rPr>
      </w:pPr>
      <w:r>
        <w:t>Учет матери</w:t>
      </w:r>
      <w:r>
        <w:t>альных запасов, переданных в личное пользование сотрудникам, кроме форменного обмундирования, ведется в Карточке количественно-суммового учета материальных ценностей по видам имущества, его количеству и стоимости</w:t>
      </w:r>
      <w:r w:rsidR="00D34945">
        <w:t>.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 xml:space="preserve">7. </w:t>
      </w:r>
      <w:r>
        <w:t>Неучтенные объекты, выявленные при проведении проверок и инвентаризаций, принимаются к учету по их справедливой стоимости, определенной комиссией по поступлению и выбытию активов методом рыночных цен. Комиссия вправе выбрать метод а</w:t>
      </w:r>
      <w:r>
        <w:t xml:space="preserve">мортизированной стоимости замещения, если он более достоверно определяет стоимость объекта. </w:t>
      </w:r>
    </w:p>
    <w:p w:rsidR="00AA6E4F" w:rsidRDefault="00AA6E4F">
      <w:pPr>
        <w:jc w:val="center"/>
        <w:outlineLvl w:val="0"/>
        <w:rPr>
          <w:b/>
        </w:rPr>
      </w:pPr>
    </w:p>
    <w:p w:rsidR="00AA6E4F" w:rsidRDefault="003B3749">
      <w:pPr>
        <w:jc w:val="center"/>
        <w:outlineLvl w:val="0"/>
      </w:pPr>
      <w:r>
        <w:rPr>
          <w:b/>
        </w:rPr>
        <w:t>3. Учет денежных средств и денежных документов</w:t>
      </w:r>
    </w:p>
    <w:p w:rsidR="00AA6E4F" w:rsidRDefault="00AA6E4F">
      <w:pPr>
        <w:jc w:val="both"/>
      </w:pPr>
    </w:p>
    <w:p w:rsidR="00AA6E4F" w:rsidRDefault="003B3749" w:rsidP="00D34945">
      <w:pPr>
        <w:ind w:firstLine="709"/>
        <w:jc w:val="both"/>
      </w:pPr>
      <w:r>
        <w:rPr>
          <w:b/>
        </w:rPr>
        <w:t>1.</w:t>
      </w:r>
      <w:r>
        <w:t xml:space="preserve"> Счет 120134 «Касса» инспекция не применяет.</w:t>
      </w:r>
    </w:p>
    <w:p w:rsidR="00AA6E4F" w:rsidRDefault="003B3749" w:rsidP="00D34945">
      <w:pPr>
        <w:ind w:firstLine="709"/>
        <w:jc w:val="both"/>
      </w:pPr>
      <w:r>
        <w:rPr>
          <w:b/>
        </w:rPr>
        <w:t>2.</w:t>
      </w:r>
      <w:r>
        <w:t xml:space="preserve"> Расчеты наличными денежными средствами инспекция не осуществляет. Выдача денежных средств под отчет на хозяйственные нужды </w:t>
      </w:r>
      <w:r>
        <w:t xml:space="preserve">не производится.  </w:t>
      </w:r>
    </w:p>
    <w:p w:rsidR="00AA6E4F" w:rsidRDefault="003B3749" w:rsidP="00D34945">
      <w:pPr>
        <w:ind w:firstLine="709"/>
        <w:jc w:val="both"/>
      </w:pPr>
      <w:r>
        <w:rPr>
          <w:b/>
        </w:rPr>
        <w:t>3.</w:t>
      </w:r>
      <w:r>
        <w:t xml:space="preserve"> Денежные документы (почтовые марки, проездные билеты и т.п.) в инспекции не используются. </w:t>
      </w:r>
    </w:p>
    <w:p w:rsidR="00AA6E4F" w:rsidRDefault="00AA6E4F">
      <w:pPr>
        <w:ind w:firstLine="709"/>
        <w:jc w:val="both"/>
        <w:rPr>
          <w:b/>
        </w:rPr>
      </w:pPr>
    </w:p>
    <w:p w:rsidR="00AA6E4F" w:rsidRDefault="003B3749">
      <w:pPr>
        <w:jc w:val="center"/>
        <w:outlineLvl w:val="0"/>
        <w:rPr>
          <w:b/>
        </w:rPr>
      </w:pPr>
      <w:r>
        <w:rPr>
          <w:b/>
        </w:rPr>
        <w:t>4. Учет расчетов с дебиторами и кредиторами, иным доходам</w:t>
      </w:r>
    </w:p>
    <w:p w:rsidR="00AA6E4F" w:rsidRDefault="00AA6E4F">
      <w:pPr>
        <w:jc w:val="center"/>
        <w:outlineLvl w:val="0"/>
        <w:rPr>
          <w:b/>
        </w:rPr>
      </w:pPr>
    </w:p>
    <w:p w:rsidR="00AA6E4F" w:rsidRDefault="003B3749" w:rsidP="00D34945">
      <w:pPr>
        <w:ind w:firstLine="709"/>
        <w:outlineLvl w:val="0"/>
      </w:pPr>
      <w:r>
        <w:rPr>
          <w:b/>
        </w:rPr>
        <w:t>1.</w:t>
      </w:r>
      <w:r>
        <w:t xml:space="preserve"> Для учета доходов, полученных в результате реализации бланков трудовых книже</w:t>
      </w:r>
      <w:r>
        <w:t>к и вкладышей к ним, инспекция применяет счет 120934000.</w:t>
      </w:r>
    </w:p>
    <w:p w:rsidR="00AA6E4F" w:rsidRDefault="00D34945">
      <w:pPr>
        <w:ind w:firstLine="709"/>
        <w:jc w:val="both"/>
      </w:pPr>
      <w:r w:rsidRPr="00D34945">
        <w:rPr>
          <w:b/>
        </w:rPr>
        <w:t>2</w:t>
      </w:r>
      <w:r w:rsidR="003B3749" w:rsidRPr="00D34945">
        <w:rPr>
          <w:b/>
        </w:rPr>
        <w:t>.</w:t>
      </w:r>
      <w:r w:rsidR="003B3749">
        <w:t xml:space="preserve"> Расчеты по суммам задолженности работников за неотработанные дни отпуска при </w:t>
      </w:r>
      <w:r w:rsidR="003B3749">
        <w:t>их увольнении до окончания того рабочего года, в счет которого он уже получил ежегодный оплачиваемый отпуск; по суммам предварительных оплат, подлежащим возмещению контрагентами в случае расторжения договоров (контрактов), в том числе по решению суда, иных</w:t>
      </w:r>
      <w:r w:rsidR="003B3749">
        <w:t xml:space="preserve"> договоров (контрактов), по которым ранее учреждением были произведены оплаты; по суммам задолженности подотчетных лиц, своевременно не возвращенной (не удержанной из заработной платы), учитываются на счете 120934000.</w:t>
      </w:r>
      <w:r w:rsidR="003B3749">
        <w:t xml:space="preserve">     </w:t>
      </w:r>
    </w:p>
    <w:p w:rsidR="00AA6E4F" w:rsidRDefault="00D34945">
      <w:pPr>
        <w:ind w:firstLine="709"/>
        <w:jc w:val="both"/>
        <w:outlineLvl w:val="0"/>
      </w:pPr>
      <w:r>
        <w:rPr>
          <w:b/>
        </w:rPr>
        <w:t>3</w:t>
      </w:r>
      <w:r w:rsidR="003B3749">
        <w:rPr>
          <w:b/>
        </w:rPr>
        <w:t>.</w:t>
      </w:r>
      <w:r w:rsidR="003B3749">
        <w:t xml:space="preserve"> Аналитический учет расчетов</w:t>
      </w:r>
      <w:r w:rsidR="003B3749">
        <w:t xml:space="preserve"> с поставщиками по выданным авансам ведется в разрезе дебиторов по соответствующим суммам выданных им авансов Журнале №4 операций расчетов с поставщиками и подрядчиками.</w:t>
      </w:r>
    </w:p>
    <w:p w:rsidR="00D34945" w:rsidRDefault="00D34945" w:rsidP="00D34945">
      <w:pPr>
        <w:ind w:firstLine="709"/>
        <w:jc w:val="both"/>
        <w:outlineLvl w:val="0"/>
      </w:pPr>
      <w:r w:rsidRPr="00D34945">
        <w:rPr>
          <w:b/>
        </w:rPr>
        <w:t>4.</w:t>
      </w:r>
      <w:r>
        <w:t xml:space="preserve"> </w:t>
      </w:r>
      <w:r w:rsidR="003B3749">
        <w:t>Аналитический учет расчетов с подотчетными лицами ведется в разрезе подотчетных лиц, в</w:t>
      </w:r>
      <w:r w:rsidR="003B3749">
        <w:t>идов выплат в Журнале №3 операций расчетов с подотчетными лицами.</w:t>
      </w:r>
    </w:p>
    <w:p w:rsidR="00AA6E4F" w:rsidRDefault="00D34945" w:rsidP="00D34945">
      <w:pPr>
        <w:ind w:firstLine="709"/>
        <w:jc w:val="both"/>
        <w:outlineLvl w:val="0"/>
      </w:pPr>
      <w:r w:rsidRPr="00D34945">
        <w:rPr>
          <w:b/>
        </w:rPr>
        <w:lastRenderedPageBreak/>
        <w:t>5.</w:t>
      </w:r>
      <w:r w:rsidR="003B3749">
        <w:t xml:space="preserve"> </w:t>
      </w:r>
      <w:r w:rsidR="003B3749">
        <w:t>Возврат текущей дебиторской задолженности оформляется как восстановление кассовых расходов.</w:t>
      </w:r>
    </w:p>
    <w:p w:rsidR="00AA6E4F" w:rsidRDefault="00AA6E4F">
      <w:pPr>
        <w:jc w:val="center"/>
        <w:outlineLvl w:val="0"/>
        <w:rPr>
          <w:b/>
        </w:rPr>
      </w:pPr>
    </w:p>
    <w:p w:rsidR="00AA6E4F" w:rsidRDefault="003B3749">
      <w:pPr>
        <w:jc w:val="center"/>
        <w:outlineLvl w:val="0"/>
        <w:rPr>
          <w:b/>
        </w:rPr>
      </w:pPr>
      <w:r>
        <w:rPr>
          <w:b/>
        </w:rPr>
        <w:t>5. Учет расчетов с подотчетными лицами</w:t>
      </w:r>
    </w:p>
    <w:p w:rsidR="00AA6E4F" w:rsidRDefault="00AA6E4F">
      <w:pPr>
        <w:jc w:val="center"/>
        <w:outlineLvl w:val="0"/>
        <w:rPr>
          <w:b/>
        </w:rPr>
      </w:pPr>
    </w:p>
    <w:p w:rsidR="00AA6E4F" w:rsidRDefault="003B3749">
      <w:pPr>
        <w:ind w:firstLine="709"/>
        <w:jc w:val="both"/>
      </w:pPr>
      <w:r>
        <w:rPr>
          <w:b/>
        </w:rPr>
        <w:t xml:space="preserve">1. </w:t>
      </w:r>
      <w:r>
        <w:t>Расчеты с подотчетными лицами осуществляются в части командировочных расходов путем перечисления денежных средств на</w:t>
      </w:r>
      <w:r>
        <w:t xml:space="preserve"> зарплатную карту сотрудника в соответствии с Положением о служебных командировках (Приложение №6).</w:t>
      </w:r>
    </w:p>
    <w:p w:rsidR="00AA6E4F" w:rsidRDefault="003B3749">
      <w:pPr>
        <w:ind w:firstLine="709"/>
        <w:jc w:val="both"/>
      </w:pPr>
      <w:r>
        <w:rPr>
          <w:b/>
        </w:rPr>
        <w:t xml:space="preserve">2. </w:t>
      </w:r>
      <w:r>
        <w:t>Аналитический учет расчетов с подотчетными лицами ведется в разрезе подотчетных лиц, видов выплат и видов расчетов (расчеты по выданным денежным средст</w:t>
      </w:r>
      <w:r>
        <w:t xml:space="preserve">вам, расчеты по полученным денежным документам) в </w:t>
      </w:r>
      <w:r>
        <w:t xml:space="preserve">Журнале по расчетам с подотчетными лицами. </w:t>
      </w:r>
    </w:p>
    <w:p w:rsidR="00AA6E4F" w:rsidRDefault="00AA6E4F">
      <w:pPr>
        <w:ind w:firstLine="540"/>
        <w:jc w:val="both"/>
      </w:pPr>
    </w:p>
    <w:p w:rsidR="00AA6E4F" w:rsidRDefault="003B3749">
      <w:pPr>
        <w:jc w:val="center"/>
        <w:outlineLvl w:val="0"/>
      </w:pPr>
      <w:r>
        <w:rPr>
          <w:b/>
        </w:rPr>
        <w:t>6. Учет расчетов по оплате труда</w:t>
      </w:r>
    </w:p>
    <w:p w:rsidR="00AA6E4F" w:rsidRDefault="00AA6E4F">
      <w:pPr>
        <w:jc w:val="both"/>
      </w:pPr>
    </w:p>
    <w:p w:rsidR="00AA6E4F" w:rsidRDefault="003B3749">
      <w:pPr>
        <w:ind w:firstLine="709"/>
        <w:jc w:val="both"/>
        <w:rPr>
          <w:b/>
        </w:rPr>
      </w:pPr>
      <w:r>
        <w:rPr>
          <w:b/>
        </w:rPr>
        <w:t>1.</w:t>
      </w:r>
      <w:r>
        <w:t xml:space="preserve"> Аналитический учет расчетов с работниками по оплате труда, ведется в Журнале опер</w:t>
      </w:r>
      <w:r>
        <w:t xml:space="preserve">аций № 6 расчетов по оплате труда </w:t>
      </w:r>
      <w:hyperlink r:id="rId22" w:history="1">
        <w:r>
          <w:rPr>
            <w:color w:val="0000FF"/>
          </w:rPr>
          <w:t>(ф. 0504071)</w:t>
        </w:r>
      </w:hyperlink>
      <w:r>
        <w:t xml:space="preserve"> на основании свода расчетно-платежных ведомостей (расчетных ведомостей) с приложением документов, подтве</w:t>
      </w:r>
      <w:r>
        <w:t>рждающих право на получение выплат (табелей учета использования рабочего времени, приказов по личному составу о приеме на работу, переводе, увольнении, о предоставлении отпуска, листков временной нетрудоспособности, протоколов комиссии по социальному страх</w:t>
      </w:r>
      <w:r>
        <w:t>ованию и пр.)</w:t>
      </w:r>
      <w:r>
        <w:rPr>
          <w:sz w:val="26"/>
        </w:rPr>
        <w:t xml:space="preserve"> </w:t>
      </w:r>
      <w:r>
        <w:t>в разрезе сотрудников и других физических лиц, с которыми заключены гражданско-правовые договоры.</w:t>
      </w:r>
    </w:p>
    <w:p w:rsidR="00AA6E4F" w:rsidRDefault="003B3749">
      <w:pPr>
        <w:ind w:firstLine="709"/>
        <w:jc w:val="both"/>
        <w:rPr>
          <w:b/>
        </w:rPr>
      </w:pPr>
      <w:r>
        <w:rPr>
          <w:b/>
        </w:rPr>
        <w:t>2.</w:t>
      </w:r>
      <w:r>
        <w:t xml:space="preserve"> Удержания из выплат по оплате труда производятся на основании письменных заявлений работников, исполнительных листов и других документов.</w:t>
      </w:r>
    </w:p>
    <w:p w:rsidR="00AA6E4F" w:rsidRDefault="003B3749" w:rsidP="00D34945">
      <w:pPr>
        <w:ind w:firstLine="709"/>
        <w:jc w:val="both"/>
      </w:pPr>
      <w:r>
        <w:rPr>
          <w:b/>
        </w:rPr>
        <w:t>3.</w:t>
      </w:r>
      <w:r>
        <w:t xml:space="preserve"> Регистрация исполнительных листов, предусматривающих удержания из денежного содержания (оплаты труда) гражданских служащих и работников производится по мере их поступления в Журнале учета исполнительных листов согласно Приложению № 2 к настоящей Учетно</w:t>
      </w:r>
      <w:r>
        <w:t>й политике.</w:t>
      </w:r>
      <w:r>
        <w:t xml:space="preserve">   </w:t>
      </w:r>
    </w:p>
    <w:p w:rsidR="00AA6E4F" w:rsidRDefault="00D34945">
      <w:pPr>
        <w:ind w:firstLine="709"/>
        <w:jc w:val="both"/>
        <w:rPr>
          <w:b/>
        </w:rPr>
      </w:pPr>
      <w:r>
        <w:rPr>
          <w:b/>
        </w:rPr>
        <w:t>4</w:t>
      </w:r>
      <w:r w:rsidR="003B3749">
        <w:rPr>
          <w:b/>
        </w:rPr>
        <w:t>.</w:t>
      </w:r>
      <w:r w:rsidR="003B3749">
        <w:t xml:space="preserve"> Расчетные листки по выплатам и удержаниям оформляются по форме согласно Приложению №2 к настоящей Учетной политике.  </w:t>
      </w:r>
    </w:p>
    <w:p w:rsidR="00AA6E4F" w:rsidRDefault="00D34945">
      <w:pPr>
        <w:ind w:firstLine="709"/>
        <w:jc w:val="both"/>
      </w:pPr>
      <w:r>
        <w:rPr>
          <w:b/>
        </w:rPr>
        <w:t>5.</w:t>
      </w:r>
      <w:r w:rsidR="003B3749">
        <w:t xml:space="preserve"> Отражение операций по оплате труда ведется в Журнале расчетов по оплате труда; по пос</w:t>
      </w:r>
      <w:r w:rsidR="003B3749">
        <w:t>обиям и иным социальным выплатам - в Журнале по прочим операциям.</w:t>
      </w:r>
      <w:r w:rsidR="003B3749">
        <w:rPr>
          <w:rFonts w:ascii="Arial" w:hAnsi="Arial"/>
        </w:rPr>
        <w:t xml:space="preserve"> </w:t>
      </w:r>
      <w:r w:rsidR="003B3749">
        <w:t>Отражение операций по оплате за оказанные услуги по договорам гражданско-правового характера отражается в Журнале расчетов с поставщиками и подрядчиками.</w:t>
      </w:r>
    </w:p>
    <w:p w:rsidR="00AA6E4F" w:rsidRDefault="003B3749">
      <w:pPr>
        <w:ind w:firstLine="709"/>
        <w:jc w:val="both"/>
      </w:pPr>
      <w:r>
        <w:rPr>
          <w:b/>
        </w:rPr>
        <w:t>6.</w:t>
      </w:r>
      <w:r>
        <w:rPr>
          <w:b/>
        </w:rPr>
        <w:t xml:space="preserve">  </w:t>
      </w:r>
      <w:r>
        <w:t>Аналитический учет расчетов по</w:t>
      </w:r>
      <w:r>
        <w:t xml:space="preserve"> пособиям и компенсациям ведется в Карточке учета средств и расчетов </w:t>
      </w:r>
      <w:hyperlink r:id="rId23" w:history="1">
        <w:r>
          <w:rPr>
            <w:color w:val="0000FF"/>
          </w:rPr>
          <w:t>(ф. 0504051)</w:t>
        </w:r>
      </w:hyperlink>
      <w:r>
        <w:t>.</w:t>
      </w:r>
    </w:p>
    <w:p w:rsidR="00AA6E4F" w:rsidRDefault="009A494D">
      <w:pPr>
        <w:ind w:firstLine="709"/>
        <w:jc w:val="both"/>
      </w:pPr>
      <w:r>
        <w:rPr>
          <w:b/>
        </w:rPr>
        <w:lastRenderedPageBreak/>
        <w:t>7</w:t>
      </w:r>
      <w:r w:rsidR="003B3749">
        <w:rPr>
          <w:b/>
        </w:rPr>
        <w:t>.</w:t>
      </w:r>
      <w:r w:rsidR="003B3749">
        <w:t xml:space="preserve"> Для уче</w:t>
      </w:r>
      <w:r w:rsidR="003B3749">
        <w:t>та времени, отработанного сотрудниками, контроля соблюдения установленного режима рабочего времени и получения данных об отработанном времени для расчета денежного содержания и заработной платы в структурных подразделениях инспекции назначаются сотрудники,</w:t>
      </w:r>
      <w:r w:rsidR="003B3749">
        <w:t xml:space="preserve"> ответственные за составление и ведение Табеля учета использования рабочего времени.</w:t>
      </w:r>
    </w:p>
    <w:p w:rsidR="00AA6E4F" w:rsidRDefault="009A494D" w:rsidP="009A494D">
      <w:pPr>
        <w:ind w:firstLine="709"/>
        <w:jc w:val="both"/>
      </w:pPr>
      <w:r>
        <w:rPr>
          <w:b/>
        </w:rPr>
        <w:t>8</w:t>
      </w:r>
      <w:r w:rsidR="003B3749">
        <w:rPr>
          <w:b/>
        </w:rPr>
        <w:t>.</w:t>
      </w:r>
      <w:r w:rsidR="003B3749">
        <w:t xml:space="preserve"> В Табеле учета использования рабочего времени </w:t>
      </w:r>
      <w:hyperlink r:id="rId24" w:history="1">
        <w:r w:rsidR="003B3749">
          <w:rPr>
            <w:color w:val="0000FF"/>
          </w:rPr>
          <w:t>(ф. 0504421)</w:t>
        </w:r>
      </w:hyperlink>
      <w:r w:rsidR="003B3749">
        <w:t xml:space="preserve"> ре</w:t>
      </w:r>
      <w:r w:rsidR="003B3749">
        <w:t xml:space="preserve">гистрируются случаи отклонений от нормального использования рабочего времени, установленного правилами внутреннего трудового распорядка (например, сокращенный рабочий день). 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</w:t>
      </w:r>
      <w:r>
        <w:t xml:space="preserve">         Табель учета использования рабочего времени (ф. 0504421) дополнен условным обозначением</w:t>
      </w:r>
    </w:p>
    <w:p w:rsidR="00AA6E4F" w:rsidRDefault="00AA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</w:rPr>
      </w:pP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1169"/>
      </w:tblGrid>
      <w:tr w:rsidR="00AA6E4F">
        <w:tc>
          <w:tcPr>
            <w:tcW w:w="4394" w:type="dxa"/>
          </w:tcPr>
          <w:p w:rsidR="00AA6E4F" w:rsidRDefault="003B3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169" w:type="dxa"/>
          </w:tcPr>
          <w:p w:rsidR="00AA6E4F" w:rsidRDefault="003B3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</w:tr>
      <w:tr w:rsidR="00AA6E4F">
        <w:tc>
          <w:tcPr>
            <w:tcW w:w="4394" w:type="dxa"/>
          </w:tcPr>
          <w:p w:rsidR="00AA6E4F" w:rsidRDefault="003B3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</w:rPr>
            </w:pPr>
            <w:r>
              <w:rPr>
                <w:sz w:val="26"/>
              </w:rPr>
              <w:t xml:space="preserve">Неоплачиваемая нетрудоспособность </w:t>
            </w:r>
          </w:p>
        </w:tc>
        <w:tc>
          <w:tcPr>
            <w:tcW w:w="1169" w:type="dxa"/>
          </w:tcPr>
          <w:p w:rsidR="00AA6E4F" w:rsidRDefault="003B3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Т</w:t>
            </w:r>
          </w:p>
        </w:tc>
      </w:tr>
    </w:tbl>
    <w:p w:rsidR="00AA6E4F" w:rsidRDefault="00AA6E4F">
      <w:pPr>
        <w:ind w:firstLine="540"/>
        <w:jc w:val="both"/>
      </w:pPr>
    </w:p>
    <w:p w:rsidR="00AA6E4F" w:rsidRDefault="003B3749">
      <w:pPr>
        <w:ind w:firstLine="540"/>
        <w:jc w:val="both"/>
      </w:pPr>
      <w:r>
        <w:t xml:space="preserve"> </w:t>
      </w:r>
    </w:p>
    <w:p w:rsidR="00AA6E4F" w:rsidRDefault="009A494D" w:rsidP="009A494D">
      <w:pPr>
        <w:ind w:firstLine="709"/>
        <w:jc w:val="both"/>
      </w:pPr>
      <w:r>
        <w:rPr>
          <w:b/>
        </w:rPr>
        <w:t>7</w:t>
      </w:r>
      <w:r w:rsidR="003B3749">
        <w:rPr>
          <w:b/>
        </w:rPr>
        <w:t>.</w:t>
      </w:r>
      <w:r w:rsidR="003B3749">
        <w:t xml:space="preserve"> Для расчета аванса заполняется табель за первую половину текущего месяца и передается в административный отдел до 15 числа текущего месяца.</w:t>
      </w:r>
    </w:p>
    <w:p w:rsidR="00AA6E4F" w:rsidRDefault="003B3749">
      <w:pPr>
        <w:ind w:firstLine="540"/>
        <w:jc w:val="both"/>
      </w:pPr>
      <w:r>
        <w:t xml:space="preserve">Заполненный табель за текущий месяц и передается в административный отдел до 25 числа текущего месяца. </w:t>
      </w:r>
    </w:p>
    <w:p w:rsidR="00AA6E4F" w:rsidRDefault="00AA6E4F">
      <w:pPr>
        <w:ind w:firstLine="540"/>
        <w:jc w:val="both"/>
      </w:pPr>
    </w:p>
    <w:p w:rsidR="00AA6E4F" w:rsidRDefault="003B3749">
      <w:pPr>
        <w:ind w:firstLine="540"/>
        <w:jc w:val="center"/>
        <w:rPr>
          <w:b/>
        </w:rPr>
      </w:pPr>
      <w:r>
        <w:rPr>
          <w:b/>
        </w:rPr>
        <w:t>7. Учет ра</w:t>
      </w:r>
      <w:r>
        <w:rPr>
          <w:b/>
        </w:rPr>
        <w:t>счетов по платежам в бюджеты</w:t>
      </w:r>
    </w:p>
    <w:p w:rsidR="00AA6E4F" w:rsidRDefault="00AA6E4F">
      <w:pPr>
        <w:ind w:firstLine="540"/>
        <w:jc w:val="both"/>
      </w:pPr>
    </w:p>
    <w:p w:rsidR="00AA6E4F" w:rsidRDefault="003B3749">
      <w:pPr>
        <w:ind w:firstLine="709"/>
        <w:jc w:val="both"/>
      </w:pPr>
      <w:r>
        <w:rPr>
          <w:b/>
        </w:rPr>
        <w:t xml:space="preserve">1. </w:t>
      </w:r>
      <w:r>
        <w:t xml:space="preserve"> На счете 130300000 инспекцией учитываются расчеты:</w:t>
      </w:r>
    </w:p>
    <w:p w:rsidR="00AA6E4F" w:rsidRDefault="003B3749">
      <w:pPr>
        <w:jc w:val="both"/>
      </w:pPr>
      <w:r>
        <w:t xml:space="preserve">- по налогу на доходы физических лиц; </w:t>
      </w:r>
    </w:p>
    <w:p w:rsidR="00AA6E4F" w:rsidRDefault="003B3749">
      <w:pPr>
        <w:jc w:val="both"/>
      </w:pPr>
      <w:r>
        <w:t>- по страховым взносам на обязательное социальное страхование на случай временной нетрудоспособности и в связи с материнством;</w:t>
      </w:r>
    </w:p>
    <w:p w:rsidR="00AA6E4F" w:rsidRDefault="003B3749">
      <w:pPr>
        <w:jc w:val="both"/>
      </w:pPr>
      <w:r>
        <w:t>- п</w:t>
      </w:r>
      <w:r>
        <w:t>о перечислению в доход бюджета сумм, полученных от ФСС РФ в качестве возмещения расходов на цели обязательного социального страхования на случай временной нетрудоспособности и в связи с материнством за прошлый финансовый год, сумм, полученных от реализации</w:t>
      </w:r>
      <w:r>
        <w:t xml:space="preserve"> бланков трудовых книжек и вкладышей к ним, дебиторской задолженности прошлых лет;</w:t>
      </w:r>
    </w:p>
    <w:p w:rsidR="00AA6E4F" w:rsidRDefault="003B3749">
      <w:pPr>
        <w:jc w:val="both"/>
      </w:pPr>
      <w:r>
        <w:t>- по страховым взносам на обязательное социальное страхование от несчастных случаев на производстве и профзаболеваний;</w:t>
      </w:r>
    </w:p>
    <w:p w:rsidR="00AA6E4F" w:rsidRDefault="003B3749">
      <w:pPr>
        <w:jc w:val="both"/>
      </w:pPr>
      <w:r>
        <w:t>- по страховым взносам на обязательное медицинское стр</w:t>
      </w:r>
      <w:r>
        <w:t>ахование в Федеральный ФОМС;</w:t>
      </w:r>
    </w:p>
    <w:p w:rsidR="00AA6E4F" w:rsidRDefault="003B3749" w:rsidP="009A494D">
      <w:pPr>
        <w:jc w:val="both"/>
        <w:rPr>
          <w:b/>
        </w:rPr>
      </w:pPr>
      <w:r>
        <w:t>- по страховым взносам на обязательное пенсионное страхование</w:t>
      </w:r>
      <w:r w:rsidR="009A494D">
        <w:t>.</w:t>
      </w:r>
    </w:p>
    <w:p w:rsidR="00AA6E4F" w:rsidRDefault="003B3749" w:rsidP="009A494D">
      <w:pPr>
        <w:ind w:firstLine="709"/>
        <w:jc w:val="both"/>
      </w:pPr>
      <w:r>
        <w:rPr>
          <w:b/>
        </w:rPr>
        <w:t>2.</w:t>
      </w:r>
      <w:r>
        <w:t xml:space="preserve"> По счету 130305000 "Расчеты по прочим платежам в бюджет" отражаются операции по перечислению в доход бюджета сумм, полученных от ФСС</w:t>
      </w:r>
      <w:r>
        <w:t xml:space="preserve"> РФ в качестве возмещения расходов на цели обязательного социального страхования на случай временной нетрудоспособности и в связи </w:t>
      </w:r>
      <w:r>
        <w:lastRenderedPageBreak/>
        <w:t>с материнством за прошлый финансовый год, а также сумм, полученных от реализации бланков трудовых книжек и вкладышей к ним.</w:t>
      </w:r>
    </w:p>
    <w:p w:rsidR="00AA6E4F" w:rsidRDefault="003B3749">
      <w:pPr>
        <w:ind w:firstLine="709"/>
        <w:jc w:val="both"/>
      </w:pPr>
      <w:r>
        <w:rPr>
          <w:b/>
        </w:rPr>
        <w:t>3.</w:t>
      </w:r>
      <w:r>
        <w:t xml:space="preserve"> Аналитический учет по счету ведется в Карточке учета средств и расчетов в разрезе видов платежей.</w:t>
      </w:r>
    </w:p>
    <w:p w:rsidR="00AA6E4F" w:rsidRDefault="003B3749">
      <w:pPr>
        <w:ind w:firstLine="540"/>
        <w:jc w:val="both"/>
      </w:pPr>
      <w:r>
        <w:t xml:space="preserve"> </w:t>
      </w:r>
    </w:p>
    <w:p w:rsidR="00AA6E4F" w:rsidRDefault="003B3749">
      <w:pPr>
        <w:jc w:val="center"/>
        <w:rPr>
          <w:b/>
        </w:rPr>
      </w:pPr>
      <w:r>
        <w:rPr>
          <w:b/>
        </w:rPr>
        <w:t>8. Учет прочих расчетов</w:t>
      </w:r>
    </w:p>
    <w:p w:rsidR="00AA6E4F" w:rsidRDefault="00AA6E4F">
      <w:pPr>
        <w:ind w:firstLine="709"/>
        <w:jc w:val="both"/>
      </w:pPr>
    </w:p>
    <w:p w:rsidR="00AA6E4F" w:rsidRDefault="003B3749">
      <w:pPr>
        <w:ind w:firstLine="709"/>
        <w:jc w:val="both"/>
      </w:pPr>
      <w:r>
        <w:rPr>
          <w:b/>
        </w:rPr>
        <w:t>1.</w:t>
      </w:r>
      <w:r>
        <w:t xml:space="preserve"> Для учета прочих расчетов инспекция применяет счета:</w:t>
      </w:r>
    </w:p>
    <w:p w:rsidR="00AA6E4F" w:rsidRDefault="003B3749">
      <w:pPr>
        <w:ind w:firstLine="709"/>
        <w:jc w:val="both"/>
      </w:pPr>
      <w:r>
        <w:t>- для учета расчетов по удержаниям из заработной платы (130403000), п</w:t>
      </w:r>
      <w:r>
        <w:t>роизводимых на основании письменных заявлений сотрудников, исполнительных листов;</w:t>
      </w:r>
    </w:p>
    <w:p w:rsidR="00AA6E4F" w:rsidRDefault="003B3749">
      <w:pPr>
        <w:ind w:firstLine="709"/>
        <w:jc w:val="both"/>
      </w:pPr>
      <w:r>
        <w:t>- для учета внутриведомственных расчетов (130404000);</w:t>
      </w:r>
    </w:p>
    <w:p w:rsidR="00AA6E4F" w:rsidRDefault="003B3749">
      <w:pPr>
        <w:ind w:firstLine="709"/>
        <w:jc w:val="both"/>
      </w:pPr>
      <w:r>
        <w:t>- для учета расчетов по платежам из бюджета с органом Федерального казначейства (130405000).</w:t>
      </w:r>
    </w:p>
    <w:p w:rsidR="00AA6E4F" w:rsidRDefault="003B3749">
      <w:pPr>
        <w:ind w:firstLine="709"/>
        <w:jc w:val="both"/>
      </w:pPr>
      <w:r>
        <w:rPr>
          <w:b/>
        </w:rPr>
        <w:t>2</w:t>
      </w:r>
      <w:r w:rsidR="009A494D">
        <w:rPr>
          <w:b/>
        </w:rPr>
        <w:t>.</w:t>
      </w:r>
      <w:r>
        <w:t xml:space="preserve"> Аналитический учет и учет операций по данным счетам инспекция ведет в соответствии с Инструкцией №157н</w:t>
      </w:r>
    </w:p>
    <w:p w:rsidR="00AA6E4F" w:rsidRDefault="00AA6E4F">
      <w:pPr>
        <w:ind w:firstLine="540"/>
        <w:jc w:val="center"/>
        <w:rPr>
          <w:b/>
        </w:rPr>
      </w:pPr>
    </w:p>
    <w:p w:rsidR="00AA6E4F" w:rsidRDefault="003B3749">
      <w:pPr>
        <w:ind w:firstLine="540"/>
        <w:jc w:val="center"/>
        <w:rPr>
          <w:b/>
        </w:rPr>
      </w:pPr>
      <w:r>
        <w:rPr>
          <w:b/>
        </w:rPr>
        <w:t>9. Финансовый результат</w:t>
      </w:r>
    </w:p>
    <w:p w:rsidR="00AA6E4F" w:rsidRDefault="00AA6E4F">
      <w:pPr>
        <w:ind w:firstLine="540"/>
        <w:jc w:val="center"/>
        <w:rPr>
          <w:b/>
        </w:rPr>
      </w:pPr>
    </w:p>
    <w:p w:rsidR="00AA6E4F" w:rsidRDefault="003B3749">
      <w:pPr>
        <w:ind w:firstLine="709"/>
        <w:jc w:val="both"/>
      </w:pPr>
      <w:r>
        <w:rPr>
          <w:b/>
        </w:rPr>
        <w:t>1.</w:t>
      </w:r>
      <w:r>
        <w:t xml:space="preserve"> Для отражения финансового результата текущей деятельности используются счета 140110000 «Доходы текущего финансового года»</w:t>
      </w:r>
      <w:r>
        <w:t xml:space="preserve">, на котором учитываются поступления от реализации бланков трудовых книжек и вкладышей к ним, и 140120000 «Расходы текущего финансового года». Учет ведется в разрезе видов доходов (расходов). </w:t>
      </w:r>
    </w:p>
    <w:p w:rsidR="00AA6E4F" w:rsidRDefault="003B3749">
      <w:pPr>
        <w:ind w:firstLine="709"/>
        <w:jc w:val="both"/>
      </w:pPr>
      <w:r>
        <w:rPr>
          <w:b/>
        </w:rPr>
        <w:t xml:space="preserve">2. </w:t>
      </w:r>
      <w:r>
        <w:t xml:space="preserve"> Для отражения расходов учреждения, относящихся к будущим </w:t>
      </w:r>
      <w:r>
        <w:t>периодам и обеспечения формирования финансового результата деятельности инспекции в очередных финансовых периодах, применяется счет 140150000 "Расходы будущих периодов".</w:t>
      </w:r>
    </w:p>
    <w:p w:rsidR="00AA6E4F" w:rsidRDefault="003B3749">
      <w:pPr>
        <w:ind w:firstLine="709"/>
        <w:jc w:val="both"/>
      </w:pPr>
      <w:r>
        <w:t>На указанном счете отражаются расходы по оплате отпусков, произведенных инспекцией в т</w:t>
      </w:r>
      <w:r>
        <w:t>екущем финансовом году, но относящиеся к очередным финансовым периодам, расходы на приобретение неисключительного права пользования нематериальными активами в течение нескольких отчетных периодов, а также иные расходы, начисленные в отчетном периоде, но от</w:t>
      </w:r>
      <w:r>
        <w:t xml:space="preserve">носящиеся к будущим. </w:t>
      </w:r>
    </w:p>
    <w:p w:rsidR="00AA6E4F" w:rsidRDefault="003B3749">
      <w:pPr>
        <w:ind w:firstLine="540"/>
        <w:jc w:val="both"/>
      </w:pPr>
      <w:r>
        <w:t xml:space="preserve">Расходы будущих периодов, связанные с приобретением неисключительного права пользования нематериальными активами, списываются на финансовый результат текущего финансового года равномерно по 1/12 за месяц в течение периода, к которому </w:t>
      </w:r>
      <w:r>
        <w:t>они относятся.</w:t>
      </w:r>
    </w:p>
    <w:p w:rsidR="0048613A" w:rsidRDefault="003B3749" w:rsidP="0048613A">
      <w:pPr>
        <w:ind w:firstLine="709"/>
        <w:jc w:val="both"/>
      </w:pPr>
      <w:r>
        <w:t xml:space="preserve">Аналитический учет расходов будущих периодов ведется в карточке учета </w:t>
      </w:r>
      <w:r w:rsidR="0048613A">
        <w:t>с</w:t>
      </w:r>
      <w:r>
        <w:t xml:space="preserve">редств и расчетов </w:t>
      </w:r>
      <w:hyperlink r:id="rId25" w:history="1">
        <w:r>
          <w:rPr>
            <w:color w:val="0000FF"/>
          </w:rPr>
          <w:t>(ф. 0504051)</w:t>
        </w:r>
      </w:hyperlink>
      <w:r>
        <w:t>.</w:t>
      </w:r>
    </w:p>
    <w:p w:rsidR="00AA6E4F" w:rsidRDefault="003B3749" w:rsidP="0048613A">
      <w:pPr>
        <w:ind w:firstLine="709"/>
        <w:jc w:val="both"/>
      </w:pPr>
      <w:r>
        <w:rPr>
          <w:b/>
        </w:rPr>
        <w:t xml:space="preserve">3. </w:t>
      </w:r>
      <w:r>
        <w:t>Инспекция формирует в</w:t>
      </w:r>
      <w:r>
        <w:rPr>
          <w:b/>
        </w:rPr>
        <w:t xml:space="preserve"> </w:t>
      </w:r>
      <w:r>
        <w:t xml:space="preserve">учете резерв для оплаты отпусков за фактически отработанное время и компенсаций за неиспользованный отпуск, включая платежи на обязательное социальное страхование, а также резерв </w:t>
      </w:r>
      <w:r>
        <w:lastRenderedPageBreak/>
        <w:t xml:space="preserve">для оплаты по </w:t>
      </w:r>
      <w:r>
        <w:t>обязательствам, возникающим из претензионных требований и исков</w:t>
      </w:r>
      <w:r>
        <w:t xml:space="preserve">, </w:t>
      </w:r>
      <w:r>
        <w:t>учитываемые на счете 140160000 «Резервы предстоящих расходов».</w:t>
      </w:r>
    </w:p>
    <w:p w:rsidR="00AA6E4F" w:rsidRDefault="003B3749">
      <w:pPr>
        <w:ind w:firstLine="540"/>
        <w:jc w:val="both"/>
      </w:pPr>
      <w:r>
        <w:t>П</w:t>
      </w:r>
      <w:r>
        <w:t xml:space="preserve">орядок формирования резервов предстоящих расходов и их использования приведен в </w:t>
      </w:r>
      <w:hyperlink r:id="rId26" w:history="1">
        <w:r>
          <w:t>Приложении № 12</w:t>
        </w:r>
      </w:hyperlink>
      <w:r>
        <w:t xml:space="preserve"> к Учетной политике.</w:t>
      </w:r>
    </w:p>
    <w:p w:rsidR="00AA6E4F" w:rsidRDefault="003B3749">
      <w:pPr>
        <w:ind w:firstLine="540"/>
        <w:jc w:val="both"/>
      </w:pPr>
      <w:r>
        <w:t>Аналитический учет по счету ведется в Карточке учета средств и расчетов (ф.0504054) по видам создаваемых резервов.</w:t>
      </w:r>
    </w:p>
    <w:p w:rsidR="00AA6E4F" w:rsidRDefault="003B3749">
      <w:pPr>
        <w:ind w:firstLine="709"/>
        <w:jc w:val="both"/>
      </w:pPr>
      <w:r>
        <w:rPr>
          <w:b/>
        </w:rPr>
        <w:t>4.</w:t>
      </w:r>
      <w:r>
        <w:t xml:space="preserve"> Учет финансового ре</w:t>
      </w:r>
      <w:r>
        <w:t xml:space="preserve">зультата прошлых отчетных периодов ведется инспекцией в соответствии с Инструкцией № 157н с применением счета 140130000. </w:t>
      </w:r>
    </w:p>
    <w:p w:rsidR="00AA6E4F" w:rsidRDefault="00AA6E4F">
      <w:pPr>
        <w:ind w:firstLine="540"/>
        <w:jc w:val="both"/>
      </w:pPr>
    </w:p>
    <w:p w:rsidR="00AA6E4F" w:rsidRDefault="003B3749">
      <w:pPr>
        <w:ind w:firstLine="540"/>
        <w:jc w:val="center"/>
        <w:rPr>
          <w:b/>
        </w:rPr>
      </w:pPr>
      <w:r>
        <w:rPr>
          <w:b/>
        </w:rPr>
        <w:t xml:space="preserve">10. Санкционирование расходов </w:t>
      </w:r>
    </w:p>
    <w:p w:rsidR="00AA6E4F" w:rsidRDefault="00AA6E4F">
      <w:pPr>
        <w:ind w:firstLine="540"/>
        <w:jc w:val="center"/>
        <w:rPr>
          <w:b/>
        </w:rPr>
      </w:pPr>
    </w:p>
    <w:p w:rsidR="00AA6E4F" w:rsidRDefault="003B3749" w:rsidP="007631AD">
      <w:pPr>
        <w:ind w:firstLine="709"/>
        <w:jc w:val="both"/>
      </w:pPr>
      <w:r>
        <w:rPr>
          <w:b/>
        </w:rPr>
        <w:t>1.</w:t>
      </w:r>
      <w:r>
        <w:t xml:space="preserve"> Принятие бюджетных и денежных обязательств осуществляется в пределах доведенных лимитов бюджетн</w:t>
      </w:r>
      <w:r>
        <w:t>ых обязательств.</w:t>
      </w:r>
    </w:p>
    <w:p w:rsidR="00AA6E4F" w:rsidRDefault="007631AD">
      <w:pPr>
        <w:ind w:firstLine="709"/>
        <w:jc w:val="both"/>
      </w:pPr>
      <w:r>
        <w:rPr>
          <w:b/>
        </w:rPr>
        <w:t>2</w:t>
      </w:r>
      <w:r w:rsidR="003B3749">
        <w:rPr>
          <w:b/>
        </w:rPr>
        <w:t>.</w:t>
      </w:r>
      <w:r w:rsidR="003B3749">
        <w:t xml:space="preserve"> Учет операций по санкционированию расходов инспекция ведет в Журнале №8-2 по прочим операциям (в части санкционирования расходов).</w:t>
      </w:r>
    </w:p>
    <w:p w:rsidR="00AA6E4F" w:rsidRDefault="007631AD">
      <w:pPr>
        <w:ind w:firstLine="709"/>
        <w:jc w:val="both"/>
      </w:pPr>
      <w:r>
        <w:rPr>
          <w:b/>
        </w:rPr>
        <w:t>3</w:t>
      </w:r>
      <w:r w:rsidR="003B3749">
        <w:rPr>
          <w:b/>
        </w:rPr>
        <w:t>.</w:t>
      </w:r>
      <w:r w:rsidR="003B3749">
        <w:t xml:space="preserve">  </w:t>
      </w:r>
      <w:r w:rsidR="003B3749">
        <w:t>Операции с расходами финансового года, предшествующего отчетному, отражаются в Журнале №8-4 по прочим операциям (исправление ошибок прошлых лет).</w:t>
      </w:r>
    </w:p>
    <w:p w:rsidR="00AA6E4F" w:rsidRDefault="00AA6E4F">
      <w:pPr>
        <w:ind w:firstLine="709"/>
        <w:jc w:val="both"/>
      </w:pPr>
    </w:p>
    <w:p w:rsidR="00AA6E4F" w:rsidRDefault="003B3749">
      <w:pPr>
        <w:jc w:val="center"/>
        <w:outlineLvl w:val="0"/>
      </w:pPr>
      <w:r>
        <w:rPr>
          <w:b/>
        </w:rPr>
        <w:t>1</w:t>
      </w:r>
      <w:r w:rsidR="007631AD">
        <w:rPr>
          <w:b/>
        </w:rPr>
        <w:t>1</w:t>
      </w:r>
      <w:r>
        <w:rPr>
          <w:b/>
        </w:rPr>
        <w:t>. Порядок учета на забалансовых счетах</w:t>
      </w:r>
    </w:p>
    <w:p w:rsidR="00AA6E4F" w:rsidRDefault="00AA6E4F">
      <w:pPr>
        <w:jc w:val="both"/>
      </w:pPr>
    </w:p>
    <w:p w:rsidR="00AA6E4F" w:rsidRDefault="003B3749">
      <w:pPr>
        <w:ind w:firstLine="709"/>
        <w:jc w:val="both"/>
      </w:pPr>
      <w:r>
        <w:rPr>
          <w:b/>
        </w:rPr>
        <w:t>1.</w:t>
      </w:r>
      <w:r>
        <w:t xml:space="preserve"> На забалансовом счете 01 "Имущество, полученное в пользование" учи</w:t>
      </w:r>
      <w:r>
        <w:t>тываются объекты движимого и недвижимого имущества, полученные в возмездное пользование.</w:t>
      </w:r>
    </w:p>
    <w:p w:rsidR="00AA6E4F" w:rsidRDefault="003B3749">
      <w:pPr>
        <w:ind w:firstLine="540"/>
        <w:jc w:val="both"/>
      </w:pPr>
      <w:r>
        <w:t>На счете 01/3 инспекция учитывает неисключительные права на использование программного обеспечения по их фактической стоимости.</w:t>
      </w:r>
    </w:p>
    <w:p w:rsidR="00AA6E4F" w:rsidRDefault="003B3749">
      <w:pPr>
        <w:ind w:firstLine="540"/>
        <w:jc w:val="both"/>
      </w:pPr>
      <w:r>
        <w:t>На счете 01/21 учитывается недвижимое и</w:t>
      </w:r>
      <w:r>
        <w:t>мущество, полученное в пользование на безвозмездной основе.</w:t>
      </w:r>
    </w:p>
    <w:p w:rsidR="00AA6E4F" w:rsidRDefault="003B3749">
      <w:pPr>
        <w:ind w:firstLine="540"/>
        <w:jc w:val="both"/>
      </w:pPr>
      <w:r>
        <w:t>На счете 01/22 учитывается движимое имущество, полученное в пользование на безвозмездной основе.</w:t>
      </w:r>
    </w:p>
    <w:p w:rsidR="00AA6E4F" w:rsidRDefault="003B3749">
      <w:pPr>
        <w:tabs>
          <w:tab w:val="left" w:pos="0"/>
        </w:tabs>
        <w:ind w:firstLine="720"/>
        <w:jc w:val="both"/>
      </w:pPr>
      <w:r>
        <w:rPr>
          <w:b/>
        </w:rPr>
        <w:t>2.</w:t>
      </w:r>
      <w:r>
        <w:t xml:space="preserve"> На забалансовом счете 02/3 "Материальные ценности, принятые на хранение" учитывается имущест</w:t>
      </w:r>
      <w:r>
        <w:t>во, в отношении которого принято решение о списании (прекращении эксплуатации), в том числе в связи с физическим или моральным износом и невозможностью (нецелесообразностью) его дальнейшего использования, до момента утилизации. В целях обеспечения сохранно</w:t>
      </w:r>
      <w:r>
        <w:t>сти списанных объектов основных средств до момента утилизации их учет ведется в оценке 1 рубль за единицу.</w:t>
      </w:r>
    </w:p>
    <w:p w:rsidR="00AA6E4F" w:rsidRDefault="003B3749">
      <w:pPr>
        <w:tabs>
          <w:tab w:val="left" w:pos="0"/>
        </w:tabs>
        <w:ind w:firstLine="720"/>
        <w:jc w:val="both"/>
        <w:rPr>
          <w:b/>
        </w:rPr>
      </w:pPr>
      <w:r>
        <w:rPr>
          <w:b/>
        </w:rPr>
        <w:t xml:space="preserve">3. </w:t>
      </w:r>
      <w:r>
        <w:t>Забалансовый счет 02/5 «Материальные ценности на хранении» применяется для учета материальных ценностей при прекращении признания их в качеств</w:t>
      </w:r>
      <w:r>
        <w:t>е актива.</w:t>
      </w:r>
    </w:p>
    <w:p w:rsidR="00AA6E4F" w:rsidRDefault="00AA6E4F">
      <w:pPr>
        <w:ind w:firstLine="540"/>
        <w:jc w:val="both"/>
      </w:pPr>
    </w:p>
    <w:p w:rsidR="00AA6E4F" w:rsidRDefault="003B3749">
      <w:pPr>
        <w:ind w:firstLine="709"/>
        <w:jc w:val="both"/>
      </w:pPr>
      <w:bookmarkStart w:id="0" w:name="Par16"/>
      <w:bookmarkEnd w:id="0"/>
      <w:r>
        <w:rPr>
          <w:b/>
        </w:rPr>
        <w:lastRenderedPageBreak/>
        <w:t>4.</w:t>
      </w:r>
      <w:r>
        <w:t xml:space="preserve"> На забалансовом счете 03 "Бланки строгой отчетности" учитываются:</w:t>
      </w:r>
    </w:p>
    <w:p w:rsidR="00AA6E4F" w:rsidRDefault="003B3749">
      <w:pPr>
        <w:ind w:firstLine="540"/>
        <w:jc w:val="both"/>
      </w:pPr>
      <w:r>
        <w:t>- бланки свидетельств, используемые при регистрации юридических лиц (счет 03/1);</w:t>
      </w:r>
    </w:p>
    <w:p w:rsidR="00AA6E4F" w:rsidRDefault="003B3749">
      <w:pPr>
        <w:ind w:firstLine="540"/>
        <w:jc w:val="both"/>
      </w:pPr>
      <w:r>
        <w:t>- бланки трудовых книжек и вкладышей к трудовой книжке (счет 03/3);</w:t>
      </w:r>
    </w:p>
    <w:p w:rsidR="00AA6E4F" w:rsidRDefault="003B3749" w:rsidP="007631AD">
      <w:pPr>
        <w:ind w:firstLine="709"/>
        <w:jc w:val="both"/>
      </w:pPr>
      <w:r>
        <w:t>Учет бланков строгой отч</w:t>
      </w:r>
      <w:r>
        <w:t>етности на забалансовом счете 03 ведется в условной оценке: один бланк, один рубль.</w:t>
      </w:r>
    </w:p>
    <w:p w:rsidR="00AA6E4F" w:rsidRDefault="003B3749">
      <w:pPr>
        <w:ind w:firstLine="709"/>
        <w:jc w:val="both"/>
      </w:pPr>
      <w:r>
        <w:rPr>
          <w:b/>
        </w:rPr>
        <w:t>5.</w:t>
      </w:r>
      <w:r>
        <w:t xml:space="preserve"> Учет основных средств на счете 21 "Основные средства в эксплуатации" ведется по балансовой стоимости введенного в эксплуатацию объекта.</w:t>
      </w:r>
    </w:p>
    <w:p w:rsidR="00AA6E4F" w:rsidRDefault="003B3749">
      <w:pPr>
        <w:ind w:firstLine="709"/>
        <w:jc w:val="both"/>
      </w:pPr>
      <w:r>
        <w:t xml:space="preserve">Выбытие инвентарных объектов </w:t>
      </w:r>
      <w:r>
        <w:t>основных средств, в том числе объектов движимого имущества стоимостью до 10 000 руб. включительно, учитываемых на забалансовом учете, оформляется соответствующим актом о списании (</w:t>
      </w:r>
      <w:hyperlink r:id="rId27" w:history="1">
        <w:r>
          <w:rPr>
            <w:color w:val="0000FF"/>
          </w:rPr>
          <w:t>ф. 0504104</w:t>
        </w:r>
      </w:hyperlink>
      <w:r>
        <w:t xml:space="preserve">, </w:t>
      </w:r>
      <w:hyperlink r:id="rId28" w:history="1">
        <w:r>
          <w:rPr>
            <w:color w:val="0000FF"/>
          </w:rPr>
          <w:t>0</w:t>
        </w:r>
        <w:r>
          <w:rPr>
            <w:color w:val="0000FF"/>
          </w:rPr>
          <w:t>504105</w:t>
        </w:r>
      </w:hyperlink>
      <w:r>
        <w:t xml:space="preserve">, </w:t>
      </w:r>
      <w:hyperlink r:id="rId29" w:history="1">
        <w:r>
          <w:rPr>
            <w:color w:val="0000FF"/>
          </w:rPr>
          <w:t>0504143</w:t>
        </w:r>
      </w:hyperlink>
      <w:r>
        <w:t>).</w:t>
      </w:r>
    </w:p>
    <w:p w:rsidR="00AA6E4F" w:rsidRDefault="003B3749" w:rsidP="007631AD">
      <w:pPr>
        <w:ind w:firstLine="540"/>
        <w:jc w:val="both"/>
        <w:rPr>
          <w:b/>
        </w:rPr>
      </w:pPr>
      <w:r>
        <w:t>Аналитический учет по забалансовому счету ведется в Карточке количественно</w:t>
      </w:r>
      <w:r>
        <w:t>- суммового учета материальных ценностей.</w:t>
      </w:r>
    </w:p>
    <w:p w:rsidR="00AA6E4F" w:rsidRDefault="003B3749">
      <w:pPr>
        <w:ind w:firstLine="709"/>
        <w:jc w:val="both"/>
      </w:pPr>
      <w:r>
        <w:rPr>
          <w:b/>
        </w:rPr>
        <w:t xml:space="preserve">6. </w:t>
      </w:r>
      <w:r>
        <w:t xml:space="preserve">На счете 22 «Материальные ценности, полученные по централизованному снабжению» учитываются полученные от поставщика материальные ценности до момента получения </w:t>
      </w:r>
      <w:hyperlink r:id="rId30" w:history="1">
        <w:r>
          <w:rPr>
            <w:color w:val="0000FF"/>
          </w:rPr>
          <w:t>Извещения</w:t>
        </w:r>
      </w:hyperlink>
      <w:r>
        <w:t xml:space="preserve"> (ф. 0504805).</w:t>
      </w:r>
    </w:p>
    <w:p w:rsidR="00AA6E4F" w:rsidRDefault="003B3749">
      <w:pPr>
        <w:ind w:firstLine="709"/>
        <w:jc w:val="both"/>
      </w:pPr>
      <w:r>
        <w:t xml:space="preserve">Аналитический учет по забалансовому счету 22 ведется в Карточке количественно-суммового учета материальных ценностей </w:t>
      </w:r>
      <w:r>
        <w:t>(ф. 0504041).</w:t>
      </w:r>
    </w:p>
    <w:p w:rsidR="00AA6E4F" w:rsidRDefault="007631AD">
      <w:pPr>
        <w:ind w:firstLine="709"/>
        <w:jc w:val="both"/>
      </w:pPr>
      <w:r>
        <w:rPr>
          <w:b/>
        </w:rPr>
        <w:t>7</w:t>
      </w:r>
      <w:r w:rsidR="003B3749">
        <w:rPr>
          <w:b/>
        </w:rPr>
        <w:t>.</w:t>
      </w:r>
      <w:r w:rsidR="003B3749">
        <w:t xml:space="preserve"> На счете 27 "Материальные ценности, выданные в личное пользование работникам (сотрудникам)" ведется учет форменного обмундирования и специальной одежды, выданных учреждением в личное пользование работникам для выполнения ими служебных </w:t>
      </w:r>
      <w:r w:rsidR="003B3749">
        <w:t>(должностных) обязанностей, а также средств индивидуальной защиты.</w:t>
      </w:r>
    </w:p>
    <w:p w:rsidR="00AA6E4F" w:rsidRDefault="004F01AD" w:rsidP="004F01AD">
      <w:pPr>
        <w:ind w:firstLine="709"/>
        <w:jc w:val="both"/>
      </w:pPr>
      <w:r>
        <w:rPr>
          <w:b/>
        </w:rPr>
        <w:t>8</w:t>
      </w:r>
      <w:r w:rsidR="003B3749">
        <w:rPr>
          <w:b/>
        </w:rPr>
        <w:t>.</w:t>
      </w:r>
      <w:r w:rsidR="003B3749">
        <w:t xml:space="preserve"> Для учета материальных ценностей до оформления документов от сторонних организаций инспекция применяет </w:t>
      </w:r>
      <w:proofErr w:type="spellStart"/>
      <w:r w:rsidR="003B3749">
        <w:t>забалансовый</w:t>
      </w:r>
      <w:proofErr w:type="spellEnd"/>
      <w:r w:rsidR="003B3749">
        <w:t xml:space="preserve"> счет 41.</w:t>
      </w:r>
    </w:p>
    <w:p w:rsidR="00AA6E4F" w:rsidRDefault="004F01AD" w:rsidP="004F01AD">
      <w:pPr>
        <w:ind w:firstLine="709"/>
        <w:jc w:val="both"/>
      </w:pPr>
      <w:r>
        <w:rPr>
          <w:b/>
        </w:rPr>
        <w:t>9</w:t>
      </w:r>
      <w:r w:rsidR="003B3749">
        <w:rPr>
          <w:b/>
        </w:rPr>
        <w:t>.</w:t>
      </w:r>
      <w:r w:rsidR="003B3749">
        <w:t xml:space="preserve"> Инспекция вправе вводить дополнительные забалансов</w:t>
      </w:r>
      <w:r w:rsidR="003B3749">
        <w:t>ые счета для сбора информации в целях обеспечения управленческого учета.</w:t>
      </w:r>
    </w:p>
    <w:p w:rsidR="00AA6E4F" w:rsidRDefault="003B3749" w:rsidP="004F01AD">
      <w:pPr>
        <w:ind w:firstLine="709"/>
        <w:jc w:val="both"/>
      </w:pPr>
      <w:r>
        <w:rPr>
          <w:b/>
        </w:rPr>
        <w:t>1</w:t>
      </w:r>
      <w:r w:rsidR="004F01AD">
        <w:rPr>
          <w:b/>
        </w:rPr>
        <w:t>0</w:t>
      </w:r>
      <w:r>
        <w:rPr>
          <w:b/>
        </w:rPr>
        <w:t>.</w:t>
      </w:r>
      <w:r>
        <w:t xml:space="preserve">  Все материальные ценности, а также иные активы и обязательства, учитываемые на забалансовых счетах, инвентаризируются в порядке и в сроки, установленные для объектов, учитывае</w:t>
      </w:r>
      <w:r>
        <w:t>мых на балансе.</w:t>
      </w:r>
    </w:p>
    <w:p w:rsidR="00AA6E4F" w:rsidRDefault="00AA6E4F">
      <w:pPr>
        <w:ind w:firstLine="540"/>
        <w:jc w:val="both"/>
      </w:pP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/>
        </w:rPr>
        <w:t>1</w:t>
      </w:r>
      <w:r w:rsidR="004F01AD">
        <w:rPr>
          <w:b/>
        </w:rPr>
        <w:t>2</w:t>
      </w:r>
      <w:r>
        <w:rPr>
          <w:b/>
        </w:rPr>
        <w:t>. Порядок организации и обеспечения внутреннего финансового контроля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1</w:t>
      </w:r>
      <w:r>
        <w:t>. Положение о внутреннем финансовом контроле в инспекции приведено в Приложении № 9.</w:t>
      </w:r>
    </w:p>
    <w:p w:rsidR="00AA6E4F" w:rsidRDefault="00AA6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F01AD" w:rsidRDefault="004F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F01AD" w:rsidRDefault="004F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F01AD" w:rsidRDefault="004F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4F01AD" w:rsidRDefault="004F0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</w:rPr>
        <w:t xml:space="preserve"> 1</w:t>
      </w:r>
      <w:r w:rsidR="004F01AD">
        <w:rPr>
          <w:b/>
        </w:rPr>
        <w:t>3</w:t>
      </w:r>
      <w:r>
        <w:rPr>
          <w:b/>
        </w:rPr>
        <w:t>. Бюджетная отчетность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 </w:t>
      </w:r>
    </w:p>
    <w:p w:rsidR="00AA6E4F" w:rsidRDefault="003B3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14.1</w:t>
      </w:r>
      <w:r>
        <w:t xml:space="preserve">. Бюджетная отчетность составляется на </w:t>
      </w:r>
      <w:r>
        <w:t>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России от 28 декабря 2010 № 191н). Бюджетная отчетность представляется распорядителю бюджетн</w:t>
      </w:r>
      <w:r>
        <w:t>ых средств в устанавливаемые им сроки и размещается в государственной информационной системе управления государственными финансами «Электронный бюджет».</w:t>
      </w:r>
    </w:p>
    <w:p w:rsidR="00AA6E4F" w:rsidRDefault="003B3749">
      <w:r>
        <w:t xml:space="preserve">                                           </w:t>
      </w:r>
    </w:p>
    <w:p w:rsidR="00AA6E4F" w:rsidRDefault="003B3749">
      <w:pPr>
        <w:jc w:val="center"/>
      </w:pPr>
      <w:r>
        <w:t xml:space="preserve">                                                           </w:t>
      </w:r>
      <w:r>
        <w:t xml:space="preserve">                    </w:t>
      </w:r>
    </w:p>
    <w:p w:rsidR="00AA6E4F" w:rsidRPr="004F01AD" w:rsidRDefault="004F01AD">
      <w:pPr>
        <w:jc w:val="center"/>
        <w:rPr>
          <w:b/>
          <w:i/>
        </w:rPr>
      </w:pPr>
      <w:r w:rsidRPr="004F01AD">
        <w:rPr>
          <w:b/>
          <w:i/>
        </w:rPr>
        <w:t>Особенности ведения налогового учета</w:t>
      </w:r>
    </w:p>
    <w:p w:rsidR="00AA6E4F" w:rsidRDefault="00AA6E4F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</w:p>
    <w:p w:rsidR="00AA6E4F" w:rsidRDefault="003B3749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I. </w:t>
      </w:r>
      <w:r>
        <w:rPr>
          <w:rFonts w:ascii="Times New Roman" w:hAnsi="Times New Roman"/>
          <w:b/>
          <w:sz w:val="28"/>
        </w:rPr>
        <w:t>Организационная часть</w:t>
      </w:r>
    </w:p>
    <w:p w:rsidR="00AA6E4F" w:rsidRDefault="00AA6E4F">
      <w:pPr>
        <w:ind w:firstLine="709"/>
        <w:jc w:val="both"/>
      </w:pPr>
    </w:p>
    <w:p w:rsidR="00AA6E4F" w:rsidRDefault="003B3749" w:rsidP="004F01AD">
      <w:pPr>
        <w:ind w:firstLine="709"/>
        <w:jc w:val="both"/>
      </w:pPr>
      <w:r>
        <w:rPr>
          <w:b/>
        </w:rPr>
        <w:t>1.</w:t>
      </w:r>
      <w:r>
        <w:t xml:space="preserve"> Ответственным за исчисление и уплату налогов, сборов, страховых взносов в учреждении является главный бухгалтер. Исчисление налогов, сборов, страховых взносов и ведение регистров налогового учета в инспекции осуществляет администр</w:t>
      </w:r>
      <w:r>
        <w:t>ативный отдел.</w:t>
      </w:r>
    </w:p>
    <w:p w:rsidR="00AA6E4F" w:rsidRDefault="003B3749" w:rsidP="004F01AD">
      <w:pPr>
        <w:pStyle w:val="afa"/>
        <w:ind w:left="0" w:firstLine="709"/>
        <w:jc w:val="both"/>
      </w:pPr>
      <w:r>
        <w:rPr>
          <w:b/>
        </w:rPr>
        <w:t>2</w:t>
      </w:r>
      <w:r>
        <w:rPr>
          <w:b/>
        </w:rPr>
        <w:t xml:space="preserve">. </w:t>
      </w:r>
      <w:r>
        <w:t>Инспекция ведет налоговый учет и составляет налоговую отчетность в объеме и по формам, установленным Федеральной налоговой службой России, в случаях, когда в соответствии с Налоговым кодексом Российской Федерации на нее возложены обязанн</w:t>
      </w:r>
      <w:r>
        <w:t>ости налогоплательщика или налогового агента.</w:t>
      </w:r>
    </w:p>
    <w:p w:rsidR="00AA6E4F" w:rsidRDefault="004F01AD" w:rsidP="004F01AD">
      <w:pPr>
        <w:pStyle w:val="afa"/>
        <w:ind w:left="0" w:firstLine="709"/>
        <w:jc w:val="both"/>
        <w:rPr>
          <w:b/>
        </w:rPr>
      </w:pPr>
      <w:r>
        <w:rPr>
          <w:b/>
        </w:rPr>
        <w:t>3</w:t>
      </w:r>
      <w:r w:rsidR="003B3749">
        <w:rPr>
          <w:b/>
        </w:rPr>
        <w:t>.</w:t>
      </w:r>
      <w:r w:rsidR="003B3749">
        <w:t xml:space="preserve"> Инспекцией используется электронный способ представления налоговой отче</w:t>
      </w:r>
      <w:r w:rsidR="003B3749">
        <w:t>тности в налоговый орган и внебюджетные фонды по телекоммуникационным каналам связи.</w:t>
      </w:r>
    </w:p>
    <w:p w:rsidR="00AA6E4F" w:rsidRDefault="00AA6E4F">
      <w:pPr>
        <w:pStyle w:val="afa"/>
        <w:ind w:left="1392" w:hanging="1392"/>
        <w:jc w:val="center"/>
        <w:rPr>
          <w:b/>
        </w:rPr>
      </w:pPr>
    </w:p>
    <w:p w:rsidR="00AA6E4F" w:rsidRDefault="003B3749">
      <w:pPr>
        <w:pStyle w:val="afa"/>
        <w:ind w:left="1392" w:hanging="1392"/>
        <w:jc w:val="center"/>
        <w:rPr>
          <w:b/>
        </w:rPr>
      </w:pPr>
      <w:r>
        <w:rPr>
          <w:b/>
        </w:rPr>
        <w:t>II. Методическая часть</w:t>
      </w:r>
    </w:p>
    <w:p w:rsidR="00AA6E4F" w:rsidRDefault="00AA6E4F" w:rsidP="004F01AD">
      <w:pPr>
        <w:ind w:firstLine="709"/>
        <w:jc w:val="both"/>
      </w:pPr>
    </w:p>
    <w:p w:rsidR="00AA6E4F" w:rsidRDefault="003B3749">
      <w:pPr>
        <w:pStyle w:val="afa"/>
        <w:numPr>
          <w:ilvl w:val="0"/>
          <w:numId w:val="6"/>
        </w:numPr>
        <w:ind w:left="0" w:firstLine="0"/>
        <w:jc w:val="center"/>
        <w:rPr>
          <w:b/>
        </w:rPr>
      </w:pPr>
      <w:r>
        <w:rPr>
          <w:b/>
        </w:rPr>
        <w:t>Налог на доходы физических лиц</w:t>
      </w:r>
    </w:p>
    <w:p w:rsidR="00AA6E4F" w:rsidRDefault="00AA6E4F">
      <w:pPr>
        <w:jc w:val="center"/>
        <w:rPr>
          <w:b/>
        </w:rPr>
      </w:pPr>
    </w:p>
    <w:p w:rsidR="00AA6E4F" w:rsidRDefault="003B3749" w:rsidP="004F01AD">
      <w:pPr>
        <w:ind w:firstLine="709"/>
        <w:jc w:val="both"/>
      </w:pPr>
      <w:r>
        <w:rPr>
          <w:b/>
        </w:rPr>
        <w:t>1.</w:t>
      </w:r>
      <w:r>
        <w:t xml:space="preserve"> Учет доходов, начисленных физическим лицам, предоставленных им налоговых вычетов, а также сумм удержанного с них налога на доходы физических лиц ведется в электронном виде в налоговом регистре, приведенном в </w:t>
      </w:r>
      <w:hyperlink r:id="rId31" w:history="1">
        <w:r>
          <w:t>Приложении</w:t>
        </w:r>
      </w:hyperlink>
      <w:r>
        <w:t xml:space="preserve"> к </w:t>
      </w:r>
      <w:r>
        <w:t>Учетной политике.</w:t>
      </w:r>
    </w:p>
    <w:p w:rsidR="00AA6E4F" w:rsidRDefault="004F01AD" w:rsidP="004F01AD">
      <w:pPr>
        <w:ind w:firstLine="709"/>
        <w:jc w:val="both"/>
      </w:pPr>
      <w:r>
        <w:rPr>
          <w:b/>
        </w:rPr>
        <w:t>2</w:t>
      </w:r>
      <w:r w:rsidR="003B3749">
        <w:rPr>
          <w:b/>
        </w:rPr>
        <w:t>.</w:t>
      </w:r>
      <w:r w:rsidR="003B3749">
        <w:t xml:space="preserve"> Налоговые вычеты физическим лицам, в отношении которых инспекция выступает налоговым агентом, предоставляются на основании их пи</w:t>
      </w:r>
      <w:r w:rsidR="003B3749">
        <w:t xml:space="preserve">сьменных заявлений по самостоятельно разработанным инспекцией формам, приведенным в </w:t>
      </w:r>
      <w:hyperlink r:id="rId32" w:history="1">
        <w:r w:rsidR="003B3749">
          <w:t>Приложении</w:t>
        </w:r>
      </w:hyperlink>
      <w:r w:rsidR="003B3749">
        <w:t xml:space="preserve"> к настоящей Учетной политике.</w:t>
      </w:r>
    </w:p>
    <w:p w:rsidR="00AA6E4F" w:rsidRDefault="00AA6E4F">
      <w:pPr>
        <w:ind w:firstLine="709"/>
        <w:jc w:val="both"/>
      </w:pPr>
    </w:p>
    <w:p w:rsidR="004F01AD" w:rsidRDefault="004F01AD">
      <w:pPr>
        <w:jc w:val="center"/>
        <w:outlineLvl w:val="0"/>
        <w:rPr>
          <w:b/>
        </w:rPr>
      </w:pPr>
    </w:p>
    <w:p w:rsidR="00AA6E4F" w:rsidRDefault="003B3749">
      <w:pPr>
        <w:jc w:val="center"/>
        <w:outlineLvl w:val="0"/>
      </w:pPr>
      <w:r>
        <w:rPr>
          <w:b/>
        </w:rPr>
        <w:lastRenderedPageBreak/>
        <w:t xml:space="preserve">2. </w:t>
      </w:r>
      <w:r>
        <w:rPr>
          <w:b/>
        </w:rPr>
        <w:t>Страховые взносы</w:t>
      </w:r>
    </w:p>
    <w:p w:rsidR="00AA6E4F" w:rsidRDefault="00AA6E4F">
      <w:pPr>
        <w:jc w:val="both"/>
      </w:pPr>
    </w:p>
    <w:p w:rsidR="00AA6E4F" w:rsidRDefault="003B3749" w:rsidP="004F01AD">
      <w:pPr>
        <w:ind w:firstLine="709"/>
        <w:jc w:val="both"/>
        <w:rPr>
          <w:rFonts w:ascii="Calibri" w:hAnsi="Calibri"/>
          <w:sz w:val="22"/>
        </w:rPr>
      </w:pPr>
      <w:bookmarkStart w:id="1" w:name="_GoBack"/>
      <w:bookmarkEnd w:id="1"/>
      <w:r>
        <w:rPr>
          <w:b/>
        </w:rPr>
        <w:t>1.</w:t>
      </w:r>
      <w:r>
        <w:t xml:space="preserve"> Учет выплат физическим лицам, а также базы для начисления страховых взносов и сумм начисленных взносов ведется автоматизированным способом с применением специализированной бухгалтерской программы «ПАРУС-Бюджет 8».</w:t>
      </w:r>
    </w:p>
    <w:p w:rsidR="00AA6E4F" w:rsidRDefault="003B3749" w:rsidP="004F01AD">
      <w:pPr>
        <w:ind w:firstLine="709"/>
        <w:jc w:val="both"/>
      </w:pPr>
      <w:r>
        <w:t>Индивидуальные карт</w:t>
      </w:r>
      <w:r>
        <w:t xml:space="preserve">очки по форме, приведенной в </w:t>
      </w:r>
      <w:hyperlink r:id="rId33" w:history="1">
        <w:r>
          <w:t>Приложении</w:t>
        </w:r>
      </w:hyperlink>
      <w:r>
        <w:t xml:space="preserve"> к настоящей Учетной политике, формируются ежегодно. </w:t>
      </w:r>
    </w:p>
    <w:p w:rsidR="00AA6E4F" w:rsidRDefault="00AA6E4F">
      <w:pPr>
        <w:ind w:firstLine="540"/>
        <w:jc w:val="both"/>
      </w:pPr>
    </w:p>
    <w:p w:rsidR="00AA6E4F" w:rsidRDefault="003B3749">
      <w:pPr>
        <w:jc w:val="center"/>
        <w:outlineLvl w:val="0"/>
      </w:pPr>
      <w:r>
        <w:rPr>
          <w:b/>
        </w:rPr>
        <w:t>3. Налог на имущество организаций</w:t>
      </w:r>
    </w:p>
    <w:p w:rsidR="00AA6E4F" w:rsidRDefault="00AA6E4F">
      <w:pPr>
        <w:jc w:val="both"/>
      </w:pPr>
    </w:p>
    <w:p w:rsidR="00AA6E4F" w:rsidRDefault="003B3749" w:rsidP="004F01AD">
      <w:pPr>
        <w:ind w:firstLine="709"/>
        <w:jc w:val="both"/>
      </w:pPr>
      <w:r>
        <w:rPr>
          <w:b/>
        </w:rPr>
        <w:t>3.1.</w:t>
      </w:r>
      <w:r>
        <w:t xml:space="preserve"> Инспекция не имеет имущества, облагаемого налогом на имущество организаций. </w:t>
      </w:r>
    </w:p>
    <w:p w:rsidR="00AA6E4F" w:rsidRDefault="00AA6E4F">
      <w:pPr>
        <w:ind w:firstLine="540"/>
        <w:jc w:val="both"/>
        <w:rPr>
          <w:b/>
        </w:rPr>
      </w:pPr>
    </w:p>
    <w:sectPr w:rsidR="00AA6E4F">
      <w:headerReference w:type="default" r:id="rId34"/>
      <w:footerReference w:type="default" r:id="rId35"/>
      <w:type w:val="nextColumn"/>
      <w:pgSz w:w="11906" w:h="16838"/>
      <w:pgMar w:top="1134" w:right="737" w:bottom="284" w:left="18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49" w:rsidRDefault="003B3749">
      <w:r>
        <w:separator/>
      </w:r>
    </w:p>
  </w:endnote>
  <w:endnote w:type="continuationSeparator" w:id="0">
    <w:p w:rsidR="003B3749" w:rsidRDefault="003B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XO Thames">
    <w:panose1 w:val="020206030504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4F" w:rsidRDefault="00AA6E4F">
    <w:pPr>
      <w:pStyle w:val="af8"/>
    </w:pPr>
  </w:p>
  <w:p w:rsidR="00AA6E4F" w:rsidRDefault="00AA6E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49" w:rsidRDefault="003B3749">
      <w:r>
        <w:separator/>
      </w:r>
    </w:p>
  </w:footnote>
  <w:footnote w:type="continuationSeparator" w:id="0">
    <w:p w:rsidR="003B3749" w:rsidRDefault="003B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4F" w:rsidRDefault="00AA6E4F">
    <w:pPr>
      <w:pStyle w:val="ab"/>
    </w:pPr>
  </w:p>
  <w:p w:rsidR="00AA6E4F" w:rsidRDefault="00AA6E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7906"/>
    <w:multiLevelType w:val="multilevel"/>
    <w:tmpl w:val="67464ED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31FC440E"/>
    <w:multiLevelType w:val="multilevel"/>
    <w:tmpl w:val="168201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4252026"/>
    <w:multiLevelType w:val="multilevel"/>
    <w:tmpl w:val="3260E58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600E48"/>
    <w:multiLevelType w:val="multilevel"/>
    <w:tmpl w:val="3780B8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5F8254B"/>
    <w:multiLevelType w:val="multilevel"/>
    <w:tmpl w:val="C4FCB4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7FA22C80"/>
    <w:multiLevelType w:val="multilevel"/>
    <w:tmpl w:val="D5F6DF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E4F"/>
    <w:rsid w:val="003B3749"/>
    <w:rsid w:val="0048613A"/>
    <w:rsid w:val="004F01AD"/>
    <w:rsid w:val="006B65A9"/>
    <w:rsid w:val="007631AD"/>
    <w:rsid w:val="009A494D"/>
    <w:rsid w:val="00AA6E4F"/>
    <w:rsid w:val="00AF4497"/>
    <w:rsid w:val="00D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A2C9C-FAA8-4CCB-9C7E-FA43991E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5040" w:firstLine="720"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4320" w:firstLine="72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5760" w:hanging="90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5760" w:firstLine="720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b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23">
    <w:name w:val="envelope return"/>
    <w:basedOn w:val="a"/>
    <w:link w:val="24"/>
    <w:rPr>
      <w:b/>
    </w:rPr>
  </w:style>
  <w:style w:type="character" w:customStyle="1" w:styleId="24">
    <w:name w:val="Обратный адрес 2 Знак"/>
    <w:basedOn w:val="1"/>
    <w:link w:val="23"/>
    <w:rPr>
      <w:b/>
      <w:sz w:val="28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4">
    <w:name w:val="Обычный1"/>
    <w:link w:val="15"/>
    <w:rPr>
      <w:sz w:val="28"/>
    </w:rPr>
  </w:style>
  <w:style w:type="character" w:customStyle="1" w:styleId="15">
    <w:name w:val="Обычный1"/>
    <w:link w:val="14"/>
    <w:rPr>
      <w:sz w:val="28"/>
    </w:rPr>
  </w:style>
  <w:style w:type="paragraph" w:customStyle="1" w:styleId="16">
    <w:name w:val="Обычный1"/>
    <w:link w:val="17"/>
    <w:pPr>
      <w:widowControl w:val="0"/>
      <w:spacing w:before="260" w:line="300" w:lineRule="auto"/>
      <w:ind w:firstLine="720"/>
      <w:jc w:val="both"/>
    </w:pPr>
    <w:rPr>
      <w:sz w:val="24"/>
    </w:rPr>
  </w:style>
  <w:style w:type="character" w:customStyle="1" w:styleId="17">
    <w:name w:val="Обычный1"/>
    <w:link w:val="16"/>
    <w:rPr>
      <w:sz w:val="24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"/>
    <w:link w:val="a3"/>
    <w:rPr>
      <w:sz w:val="28"/>
    </w:rPr>
  </w:style>
  <w:style w:type="character" w:customStyle="1" w:styleId="90">
    <w:name w:val="Заголовок 9 Знак"/>
    <w:basedOn w:val="1"/>
    <w:link w:val="9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8">
    <w:name w:val="Выделение1"/>
    <w:basedOn w:val="19"/>
    <w:link w:val="1a"/>
    <w:rPr>
      <w:i/>
    </w:rPr>
  </w:style>
  <w:style w:type="character" w:customStyle="1" w:styleId="1a">
    <w:name w:val="Выделение1"/>
    <w:basedOn w:val="1b"/>
    <w:link w:val="18"/>
    <w:rPr>
      <w:i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7">
    <w:name w:val="Гипертекстовая ссылка"/>
    <w:basedOn w:val="a8"/>
    <w:link w:val="a9"/>
    <w:rPr>
      <w:color w:val="106BBE"/>
    </w:rPr>
  </w:style>
  <w:style w:type="character" w:customStyle="1" w:styleId="a9">
    <w:name w:val="Гипертекстовая ссылка"/>
    <w:basedOn w:val="aa"/>
    <w:link w:val="a7"/>
    <w:rPr>
      <w:b/>
      <w:color w:val="106BBE"/>
      <w:sz w:val="26"/>
    </w:rPr>
  </w:style>
  <w:style w:type="paragraph" w:styleId="25">
    <w:name w:val="Body Text Indent 2"/>
    <w:basedOn w:val="a"/>
    <w:link w:val="26"/>
    <w:pPr>
      <w:ind w:firstLine="720"/>
      <w:jc w:val="both"/>
    </w:pPr>
  </w:style>
  <w:style w:type="character" w:customStyle="1" w:styleId="26">
    <w:name w:val="Основной текст с отступом 2 Знак"/>
    <w:basedOn w:val="1"/>
    <w:link w:val="25"/>
    <w:rPr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d">
    <w:name w:val="Body Text Indent"/>
    <w:basedOn w:val="a"/>
    <w:link w:val="ae"/>
    <w:pPr>
      <w:jc w:val="center"/>
    </w:p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customStyle="1" w:styleId="130">
    <w:name w:val="Обычный + 13 пт Знак"/>
    <w:basedOn w:val="19"/>
    <w:link w:val="131"/>
    <w:rPr>
      <w:spacing w:val="-5"/>
      <w:sz w:val="26"/>
    </w:rPr>
  </w:style>
  <w:style w:type="character" w:customStyle="1" w:styleId="131">
    <w:name w:val="Обычный + 13 пт Знак"/>
    <w:basedOn w:val="1b"/>
    <w:link w:val="130"/>
    <w:rPr>
      <w:spacing w:val="-5"/>
      <w:sz w:val="26"/>
    </w:rPr>
  </w:style>
  <w:style w:type="paragraph" w:customStyle="1" w:styleId="1c">
    <w:name w:val="Знак1"/>
    <w:basedOn w:val="a"/>
    <w:link w:val="1d"/>
    <w:pPr>
      <w:spacing w:beforeAutospacing="1" w:afterAutospacing="1"/>
    </w:pPr>
    <w:rPr>
      <w:rFonts w:ascii="Tahoma" w:hAnsi="Tahoma"/>
      <w:sz w:val="20"/>
    </w:rPr>
  </w:style>
  <w:style w:type="character" w:customStyle="1" w:styleId="1d">
    <w:name w:val="Знак1"/>
    <w:basedOn w:val="1"/>
    <w:link w:val="1c"/>
    <w:rPr>
      <w:rFonts w:ascii="Tahoma" w:hAnsi="Tahoma"/>
      <w:sz w:val="20"/>
    </w:rPr>
  </w:style>
  <w:style w:type="paragraph" w:customStyle="1" w:styleId="af">
    <w:name w:val="Прижатый влево"/>
    <w:basedOn w:val="a"/>
    <w:next w:val="a"/>
    <w:link w:val="af0"/>
    <w:pPr>
      <w:widowControl w:val="0"/>
    </w:pPr>
    <w:rPr>
      <w:rFonts w:ascii="Arial" w:hAnsi="Arial"/>
      <w:sz w:val="24"/>
    </w:rPr>
  </w:style>
  <w:style w:type="character" w:customStyle="1" w:styleId="af0">
    <w:name w:val="Прижатый влево"/>
    <w:basedOn w:val="1"/>
    <w:link w:val="af"/>
    <w:rPr>
      <w:rFonts w:ascii="Arial" w:hAnsi="Arial"/>
      <w:sz w:val="24"/>
    </w:rPr>
  </w:style>
  <w:style w:type="paragraph" w:styleId="33">
    <w:name w:val="Body Text 3"/>
    <w:basedOn w:val="a"/>
    <w:link w:val="34"/>
    <w:pPr>
      <w:jc w:val="both"/>
    </w:pPr>
    <w:rPr>
      <w:b/>
      <w:sz w:val="24"/>
    </w:rPr>
  </w:style>
  <w:style w:type="character" w:customStyle="1" w:styleId="34">
    <w:name w:val="Основной текст 3 Знак"/>
    <w:basedOn w:val="1"/>
    <w:link w:val="33"/>
    <w:rPr>
      <w:b/>
      <w:sz w:val="24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character" w:customStyle="1" w:styleId="50">
    <w:name w:val="Заголовок 5 Знак"/>
    <w:basedOn w:val="1"/>
    <w:link w:val="5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10">
    <w:name w:val="Основной текст 21"/>
    <w:basedOn w:val="16"/>
    <w:link w:val="211"/>
    <w:pPr>
      <w:spacing w:before="240" w:line="336" w:lineRule="auto"/>
    </w:pPr>
    <w:rPr>
      <w:sz w:val="28"/>
    </w:rPr>
  </w:style>
  <w:style w:type="character" w:customStyle="1" w:styleId="211">
    <w:name w:val="Основной текст 21"/>
    <w:basedOn w:val="17"/>
    <w:link w:val="210"/>
    <w:rPr>
      <w:sz w:val="28"/>
    </w:rPr>
  </w:style>
  <w:style w:type="paragraph" w:customStyle="1" w:styleId="1e">
    <w:name w:val="Номер страницы1"/>
    <w:basedOn w:val="19"/>
    <w:link w:val="1f"/>
  </w:style>
  <w:style w:type="character" w:customStyle="1" w:styleId="1f">
    <w:name w:val="Номер страницы1"/>
    <w:basedOn w:val="1b"/>
    <w:link w:val="1e"/>
  </w:style>
  <w:style w:type="paragraph" w:customStyle="1" w:styleId="27">
    <w:name w:val="Гиперссылка2"/>
    <w:link w:val="af1"/>
    <w:rPr>
      <w:color w:val="0000FF"/>
      <w:u w:val="single"/>
    </w:rPr>
  </w:style>
  <w:style w:type="character" w:styleId="af1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80">
    <w:name w:val="Заголовок 8 Знак"/>
    <w:basedOn w:val="1"/>
    <w:link w:val="8"/>
    <w:rPr>
      <w:b/>
      <w:sz w:val="24"/>
    </w:rPr>
  </w:style>
  <w:style w:type="paragraph" w:customStyle="1" w:styleId="FR1">
    <w:name w:val="FR1"/>
    <w:link w:val="FR10"/>
    <w:pPr>
      <w:widowControl w:val="0"/>
      <w:spacing w:after="100"/>
      <w:jc w:val="right"/>
    </w:pPr>
    <w:rPr>
      <w:rFonts w:ascii="Arial" w:hAnsi="Arial"/>
    </w:rPr>
  </w:style>
  <w:style w:type="character" w:customStyle="1" w:styleId="FR10">
    <w:name w:val="FR1"/>
    <w:link w:val="FR1"/>
    <w:rPr>
      <w:rFonts w:ascii="Arial" w:hAnsi="Arial"/>
    </w:rPr>
  </w:style>
  <w:style w:type="paragraph" w:styleId="1f0">
    <w:name w:val="toc 1"/>
    <w:next w:val="a"/>
    <w:link w:val="1f1"/>
    <w:uiPriority w:val="39"/>
    <w:rPr>
      <w:rFonts w:ascii="XO Thames" w:hAnsi="XO Thames"/>
      <w:b/>
    </w:rPr>
  </w:style>
  <w:style w:type="character" w:customStyle="1" w:styleId="1f1">
    <w:name w:val="Оглавление 1 Знак"/>
    <w:link w:val="1f0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R2">
    <w:name w:val="FR2"/>
    <w:link w:val="FR20"/>
    <w:pPr>
      <w:widowControl w:val="0"/>
      <w:spacing w:before="80"/>
      <w:ind w:left="4640"/>
    </w:pPr>
    <w:rPr>
      <w:rFonts w:ascii="Arial" w:hAnsi="Arial"/>
      <w:i/>
      <w:sz w:val="22"/>
    </w:rPr>
  </w:style>
  <w:style w:type="character" w:customStyle="1" w:styleId="FR20">
    <w:name w:val="FR2"/>
    <w:link w:val="FR2"/>
    <w:rPr>
      <w:rFonts w:ascii="Arial" w:hAnsi="Arial"/>
      <w:i/>
      <w:sz w:val="22"/>
    </w:rPr>
  </w:style>
  <w:style w:type="paragraph" w:customStyle="1" w:styleId="a8">
    <w:name w:val="Цветовое выделение"/>
    <w:link w:val="aa"/>
    <w:rPr>
      <w:b/>
      <w:color w:val="26282F"/>
      <w:sz w:val="26"/>
    </w:rPr>
  </w:style>
  <w:style w:type="character" w:customStyle="1" w:styleId="aa">
    <w:name w:val="Цветовое выделение"/>
    <w:link w:val="a8"/>
    <w:rPr>
      <w:b/>
      <w:color w:val="26282F"/>
      <w:sz w:val="26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2">
    <w:name w:val="Balloon Text"/>
    <w:basedOn w:val="a"/>
    <w:link w:val="af3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paragraph" w:customStyle="1" w:styleId="1f2">
    <w:name w:val="Знак1"/>
    <w:basedOn w:val="a"/>
    <w:link w:val="1f3"/>
    <w:pPr>
      <w:spacing w:beforeAutospacing="1" w:afterAutospacing="1"/>
    </w:pPr>
    <w:rPr>
      <w:rFonts w:ascii="Tahoma" w:hAnsi="Tahoma"/>
      <w:sz w:val="20"/>
    </w:rPr>
  </w:style>
  <w:style w:type="character" w:customStyle="1" w:styleId="1f3">
    <w:name w:val="Знак1"/>
    <w:basedOn w:val="1"/>
    <w:link w:val="1f2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4">
    <w:name w:val="Normal (Web)"/>
    <w:basedOn w:val="a"/>
    <w:link w:val="af5"/>
    <w:pPr>
      <w:spacing w:beforeAutospacing="1" w:afterAutospacing="1"/>
    </w:pPr>
    <w:rPr>
      <w:sz w:val="24"/>
    </w:rPr>
  </w:style>
  <w:style w:type="character" w:customStyle="1" w:styleId="af5">
    <w:name w:val="Обычный (веб) Знак"/>
    <w:basedOn w:val="1"/>
    <w:link w:val="af4"/>
    <w:rPr>
      <w:sz w:val="24"/>
    </w:rPr>
  </w:style>
  <w:style w:type="paragraph" w:customStyle="1" w:styleId="af6">
    <w:name w:val="Заголовок ЭР (левое окно)"/>
    <w:basedOn w:val="a"/>
    <w:next w:val="a"/>
    <w:link w:val="af7"/>
    <w:pPr>
      <w:widowControl w:val="0"/>
      <w:spacing w:before="300" w:after="250"/>
      <w:jc w:val="center"/>
    </w:pPr>
    <w:rPr>
      <w:rFonts w:ascii="Arial" w:hAnsi="Arial"/>
      <w:b/>
      <w:color w:val="26282F"/>
    </w:rPr>
  </w:style>
  <w:style w:type="character" w:customStyle="1" w:styleId="af7">
    <w:name w:val="Заголовок ЭР (левое окно)"/>
    <w:basedOn w:val="1"/>
    <w:link w:val="af6"/>
    <w:rPr>
      <w:rFonts w:ascii="Arial" w:hAnsi="Arial"/>
      <w:b/>
      <w:color w:val="26282F"/>
      <w:sz w:val="28"/>
    </w:rPr>
  </w:style>
  <w:style w:type="paragraph" w:styleId="28">
    <w:name w:val="Body Text 2"/>
    <w:basedOn w:val="a"/>
    <w:link w:val="29"/>
    <w:pPr>
      <w:tabs>
        <w:tab w:val="left" w:pos="6096"/>
      </w:tabs>
      <w:jc w:val="both"/>
    </w:pPr>
    <w:rPr>
      <w:b/>
    </w:rPr>
  </w:style>
  <w:style w:type="character" w:customStyle="1" w:styleId="29">
    <w:name w:val="Основной текст 2 Знак"/>
    <w:basedOn w:val="1"/>
    <w:link w:val="28"/>
    <w:rPr>
      <w:b/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8"/>
    </w:rPr>
  </w:style>
  <w:style w:type="paragraph" w:customStyle="1" w:styleId="1f4">
    <w:name w:val="Знак сноски1"/>
    <w:basedOn w:val="19"/>
    <w:link w:val="1f5"/>
    <w:rPr>
      <w:vertAlign w:val="superscript"/>
    </w:rPr>
  </w:style>
  <w:style w:type="character" w:customStyle="1" w:styleId="1f5">
    <w:name w:val="Знак сноски1"/>
    <w:basedOn w:val="1b"/>
    <w:link w:val="1f4"/>
    <w:rPr>
      <w:vertAlign w:val="superscript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a">
    <w:name w:val="List Paragraph"/>
    <w:basedOn w:val="a"/>
    <w:link w:val="afb"/>
    <w:pPr>
      <w:ind w:left="708"/>
    </w:pPr>
  </w:style>
  <w:style w:type="character" w:customStyle="1" w:styleId="afb">
    <w:name w:val="Абзац списка Знак"/>
    <w:basedOn w:val="1"/>
    <w:link w:val="afa"/>
    <w:rPr>
      <w:sz w:val="28"/>
    </w:rPr>
  </w:style>
  <w:style w:type="paragraph" w:styleId="afc">
    <w:name w:val="Subtitle"/>
    <w:next w:val="a"/>
    <w:link w:val="afd"/>
    <w:uiPriority w:val="11"/>
    <w:qFormat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e">
    <w:name w:val="Заголовок чужого сообщения"/>
    <w:basedOn w:val="a8"/>
    <w:link w:val="aff"/>
    <w:rPr>
      <w:color w:val="FF0000"/>
    </w:rPr>
  </w:style>
  <w:style w:type="character" w:customStyle="1" w:styleId="aff">
    <w:name w:val="Заголовок чужого сообщения"/>
    <w:basedOn w:val="aa"/>
    <w:link w:val="afe"/>
    <w:rPr>
      <w:b/>
      <w:color w:val="FF0000"/>
      <w:sz w:val="26"/>
    </w:rPr>
  </w:style>
  <w:style w:type="paragraph" w:customStyle="1" w:styleId="aff0">
    <w:name w:val="Нормальный (таблица)"/>
    <w:basedOn w:val="a"/>
    <w:next w:val="a"/>
    <w:link w:val="aff1"/>
    <w:pPr>
      <w:widowControl w:val="0"/>
      <w:jc w:val="both"/>
    </w:pPr>
    <w:rPr>
      <w:rFonts w:ascii="Arial" w:hAnsi="Arial"/>
      <w:sz w:val="24"/>
    </w:rPr>
  </w:style>
  <w:style w:type="character" w:customStyle="1" w:styleId="aff1">
    <w:name w:val="Нормальный (таблица)"/>
    <w:basedOn w:val="1"/>
    <w:link w:val="aff0"/>
    <w:rPr>
      <w:rFonts w:ascii="Arial" w:hAnsi="Arial"/>
      <w:sz w:val="24"/>
    </w:rPr>
  </w:style>
  <w:style w:type="paragraph" w:customStyle="1" w:styleId="2a">
    <w:name w:val="Основной шрифт абзаца2"/>
    <w:link w:val="aff2"/>
  </w:style>
  <w:style w:type="paragraph" w:styleId="aff2">
    <w:name w:val="Title"/>
    <w:basedOn w:val="a"/>
    <w:link w:val="aff3"/>
    <w:uiPriority w:val="10"/>
    <w:qFormat/>
    <w:pPr>
      <w:jc w:val="center"/>
    </w:pPr>
    <w:rPr>
      <w:b/>
    </w:rPr>
  </w:style>
  <w:style w:type="character" w:customStyle="1" w:styleId="aff3">
    <w:name w:val="Название Знак"/>
    <w:basedOn w:val="1"/>
    <w:link w:val="aff2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8F8D4C170FD7043CBD39174B0AEDB20980FDBDA4C4B43F1r1Z1L" TargetMode="External"/><Relationship Id="rId13" Type="http://schemas.openxmlformats.org/officeDocument/2006/relationships/hyperlink" Target="consultantplus://offline/ref=F3BB411F471BAE4B63432142E45B3CF59D35CE01B128E9636C95BA76E423746823EDD641E2E191mDK2M" TargetMode="External"/><Relationship Id="rId18" Type="http://schemas.openxmlformats.org/officeDocument/2006/relationships/hyperlink" Target="consultantplus://offline/ref=0AA53B476562C636C44B66F52165CB7CDC56E4E6BFDF8A13EBC058CFF14DD1053386682E3667EDM862K" TargetMode="External"/><Relationship Id="rId26" Type="http://schemas.openxmlformats.org/officeDocument/2006/relationships/hyperlink" Target="consultantplus://offline/ref=22258CA1744031C22C4552EED716B36700BEEBE1D06AB72B2A6940992A7E17A765DF765492EE4BG0F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10B11B23896DF12E0EB1F2B7C0554708B7CBE9810CFAF320BBA727UEc0L" TargetMode="External"/><Relationship Id="rId34" Type="http://schemas.openxmlformats.org/officeDocument/2006/relationships/header" Target="header1.xml"/><Relationship Id="rId7" Type="http://schemas.openxmlformats.org/officeDocument/2006/relationships/hyperlink" Target="consultantplus://offline/ref=3B3ECC893817FCF5CACA435D7A85A99715EF160E60428401DF3E8252530D877ED464E7BED91AE8D4L7VEN&#1054;&#1073;&#1091;&#1090;&#1074;&#1077;&#1088;&#1078;&#1076;&#1077;&#1085;&#1080;&#1080;&#1055;&#1083;&#1072;&#1085;&#1072;&#1089;&#1095;&#1077;&#1090;&#1086;&#1074;&#1073;&#1102;&#1076;&#1078;&#1077;&#1090;&#1085;&#1086;&#1075;&#1086;&#1091;&#1095;&#1077;&#1090;&#1072;&#1080;&#1048;&#1085;&#1089;&#1090;&#1088;&#1091;&#1082;&#1094;&#1080;&#1080;&#1087;&#1086;&#1077;&#1075;&#1086;&#1087;&#1088;&#1080;&#1084;&#1077;&#1085;&#1077;&#1085;&#1080;&#1102;(&#1047;&#1072;&#1088;&#1077;&#1075;&#1080;&#1089;&#1090;&#1088;&#1080;&#1088;&#1086;&#1074;&#1072;&#1085;&#1086;%20&#1074;%20&#1052;&#1080;&#1085;&#1102;&#1089;&#1090;&#1077;%20&#1056;&#1086;&#1089;&#1089;&#1080;&#1080;%2027.01.2011%20N%2019593)%7b&#1050;&#1086;&#1085;&#1089;&#1091;&#1083;&#1100;&#1090;&#1072;&#1085;&#1090;&#1055;&#1083;&#1102;&#1089;%7d" TargetMode="External"/><Relationship Id="rId12" Type="http://schemas.openxmlformats.org/officeDocument/2006/relationships/hyperlink" Target="consultantplus://offline/ref=45900038BCECB7AD81C40EA518726DF4494E371BC6BF349295FE087E2825E9E9DF263742FE58BAE4BBM" TargetMode="External"/><Relationship Id="rId17" Type="http://schemas.openxmlformats.org/officeDocument/2006/relationships/hyperlink" Target="consultantplus://offline/ref=44F0C0202206A2476B725270D67006C32F5AC035BA09248EBB4682261DBEB5DB07FE9440435302YB5BN" TargetMode="External"/><Relationship Id="rId25" Type="http://schemas.openxmlformats.org/officeDocument/2006/relationships/hyperlink" Target="consultantplus://offline/ref=55AE72C21B2F1A433C6D727E6E2D754563A99570A047D8554BD3439B2F542D7557DA9F1F15C344F8BCE9B251128FFE9F60B07AC0A2554C73f6Q0I" TargetMode="External"/><Relationship Id="rId33" Type="http://schemas.openxmlformats.org/officeDocument/2006/relationships/hyperlink" Target="consultantplus://offline/ref=0B082E25FDAD9B0DAE15A11ADAC19744525B0F41AD5479B461F99E0692D1CE5454B2A26B45376EEBW4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FB8ED07152A4CDD4CFAEED096272EA07C18EC4F1400CB6C675F1E6152B32F333EB7634EC5A14M0bCI" TargetMode="External"/><Relationship Id="rId20" Type="http://schemas.openxmlformats.org/officeDocument/2006/relationships/hyperlink" Target="consultantplus://offline/ref=9210B11B23896DF12E0EB1F2B7C0554708B2CEEE820CFAF320BBA727UEc0L" TargetMode="External"/><Relationship Id="rId29" Type="http://schemas.openxmlformats.org/officeDocument/2006/relationships/hyperlink" Target="consultantplus://offline/ref=55AE72C21B2F1A433C6D727E6E2D754563A99570A047D8554BD3439B2F542D7557DA9F1F15C044F9B2E9B251128FFE9F60B07AC0A2554C73f6Q0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10E9168F9A4A81F298DFF604C336B9171C7C8B34E3A1B81D7C9447ECD3v2L" TargetMode="External"/><Relationship Id="rId24" Type="http://schemas.openxmlformats.org/officeDocument/2006/relationships/hyperlink" Target="consultantplus://offline/ref=A029C150DAF6338E3B607DA149A9BC92DA42BC050677860B06DFFEC6NFg2M" TargetMode="External"/><Relationship Id="rId32" Type="http://schemas.openxmlformats.org/officeDocument/2006/relationships/hyperlink" Target="consultantplus://offline/ref=760246AE805CCF988F02330C3A694DA7DB5CB5D57DDAF38CB5BAE8A7349AE8BC0A89139FEF305BICT8O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F673B31439A6DCC0A347997DE21F2CBE90D28696467FBB3B210ADD8A3E1AEB43EEA5944D4D881Dr9N" TargetMode="External"/><Relationship Id="rId23" Type="http://schemas.openxmlformats.org/officeDocument/2006/relationships/hyperlink" Target="consultantplus://offline/ref=1CC0F17665FBD0AB89D42FFF240827A40892C6348C5F7E5E6B3BA445FEB1636B85B81E4166D925ACA873C6A91FC674A41ECA5F6678D4BE64bE32N" TargetMode="External"/><Relationship Id="rId28" Type="http://schemas.openxmlformats.org/officeDocument/2006/relationships/hyperlink" Target="consultantplus://offline/ref=55AE72C21B2F1A433C6D727E6E2D754563A99570A047D8554BD3439B2F542D7557DA9F1F15C045FAB1E9B251128FFE9F60B07AC0A2554C73f6Q0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810E9168F9A4A81F298DFF604C336B9171C7C8B34E3A1B81D7C9447EC32EDF88987FB9D98FC45AED4v7L" TargetMode="External"/><Relationship Id="rId19" Type="http://schemas.openxmlformats.org/officeDocument/2006/relationships/hyperlink" Target="consultantplus://offline/ref=9210B11B23896DF12E0EB1F2B7C0554708B7CBEA890CFAF320BBA727UEc0L" TargetMode="External"/><Relationship Id="rId31" Type="http://schemas.openxmlformats.org/officeDocument/2006/relationships/hyperlink" Target="consultantplus://offline/ref=760246AE805CCF988F02330C3A694DA7DB5CB5D57DDAF38CB5BAE8A7349AE8BC0A89139FEF305BICT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B7489D8A5D3127584024F27A4739EF71F5D8CC74FE2D49C38A9D76B7A184379F46D7DB4C4F46rFZ4L" TargetMode="External"/><Relationship Id="rId14" Type="http://schemas.openxmlformats.org/officeDocument/2006/relationships/hyperlink" Target="consultantplus://offline/ref=838BEC7EF1DF1EA567451D2AB0EA48E27E1DFDAB1F9AB974F2252099D6DB3F24E838C5E630655597lAYEI" TargetMode="External"/><Relationship Id="rId22" Type="http://schemas.openxmlformats.org/officeDocument/2006/relationships/hyperlink" Target="consultantplus://offline/ref=A029C150DAF6338E3B607DA149A9BC92DA42BC010977860B06DFFEC6NFg2M" TargetMode="External"/><Relationship Id="rId27" Type="http://schemas.openxmlformats.org/officeDocument/2006/relationships/hyperlink" Target="consultantplus://offline/ref=55AE72C21B2F1A433C6D727E6E2D754563A99570A047D8554BD3439B2F542D7557DA9F1F15C042F5B4E9B251128FFE9F60B07AC0A2554C73f6Q0I" TargetMode="External"/><Relationship Id="rId30" Type="http://schemas.openxmlformats.org/officeDocument/2006/relationships/hyperlink" Target="consultantplus://offline/ref=A787D1544759EB209F6E35A7C817233AF787369FE8E64330B64AC4725C8D657619DC526FC65984E8257018C36B4CF86EFA08CE7D27723781y1vAH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32668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Соколова Евгения Вячеславовна</cp:lastModifiedBy>
  <cp:revision>2</cp:revision>
  <dcterms:created xsi:type="dcterms:W3CDTF">2020-03-18T09:05:00Z</dcterms:created>
  <dcterms:modified xsi:type="dcterms:W3CDTF">2020-03-18T10:26:00Z</dcterms:modified>
</cp:coreProperties>
</file>